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2023年服务群众服务基层服务企业“三服务”清单</w:t>
      </w:r>
    </w:p>
    <w:tbl>
      <w:tblPr>
        <w:tblStyle w:val="4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82"/>
        <w:gridCol w:w="6095"/>
        <w:gridCol w:w="183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牢固树立“以人民为中心”理念，结合抚仙湖渔业资源实际，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6月底印发开湖捕捞的通告，7月开始依申请及时办理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抚仙湖渔业捕捞许可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，做到能办尽办、应办尽办。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2023年12月底前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eastAsia="zh-CN"/>
              </w:rPr>
              <w:t>增殖放流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围绕改善生物群落结构、修复水域生态环境目标，开展抚仙湖、杞麓湖鱼苗增殖放流，全年不少于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200万尾。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2023年12月底前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水上安全生产帮扶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深入抚仙湖水上生产经营企业开展安全生产帮扶活动，推广使用非机动娱乐船电子围挡和定位系统，试行水上安全积分制管理，提升企业安全生产主体责任意识。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2023年12月底前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全过程开展“三湖”湖外水资源循环利用工程建设技术指导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组建“三湖”湖外水资源循环利用工程技术专班，研究制定工程总体框架，全过程开展工程建设技术指导。指导三县（市、区）做好“三湖”湖外水资源循环利用工程的可研、初设方案编制，督促按照项目批复推进项目建设。做好“五位一体”项目包装指导。 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44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2023年12月底前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/>
                <w:color w:val="auto"/>
                <w:kern w:val="44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乡村振兴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党员领导干部深入乡村振兴联系点村（社区）走访调研不少于1次，为联系点产业发展、“湖泊革命”等工作出主意、想办法，帮助争取资金支持，选派优秀党员干部驻村，推进乡村振兴工作。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2023年12月底前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/>
                <w:color w:val="auto"/>
                <w:kern w:val="44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AB4B"/>
    <w:rsid w:val="13FFA389"/>
    <w:rsid w:val="37EB0C85"/>
    <w:rsid w:val="3FFEB6C8"/>
    <w:rsid w:val="5E5F5FD5"/>
    <w:rsid w:val="67FFAB4B"/>
    <w:rsid w:val="6F7F7DE0"/>
    <w:rsid w:val="7DCF5E14"/>
    <w:rsid w:val="7EEECB23"/>
    <w:rsid w:val="86EA813B"/>
    <w:rsid w:val="BC355BC4"/>
    <w:rsid w:val="BFBEE897"/>
    <w:rsid w:val="EDFEF00E"/>
    <w:rsid w:val="FDA5A64C"/>
    <w:rsid w:val="FDBF91E4"/>
    <w:rsid w:val="FFDDA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2023-06-18T02:04:00Z</dcterms:created>
  <dc:creator>user</dc:creator>
  <cp:lastModifiedBy>user</cp:lastModifiedBy>
  <cp:lastPrinted>2023-08-24T09:12:00Z</cp:lastPrinted>
  <dcterms:modified xsi:type="dcterms:W3CDTF">2023-09-07T11:30:45Z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7AB468C409CF83A8E543F9648E5DDA84</vt:lpwstr>
  </property>
</Properties>
</file>