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color="auto" w:fill="auto"/>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i w:val="0"/>
          <w:caps w:val="0"/>
          <w:color w:val="auto"/>
          <w:spacing w:val="0"/>
          <w:sz w:val="44"/>
          <w:szCs w:val="44"/>
          <w:shd w:val="clear" w:color="auto" w:fill="FFFFFF"/>
          <w:lang w:val="en-US" w:eastAsia="zh-CN"/>
        </w:rPr>
      </w:pPr>
      <w:r>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t>2023年服务群众服务基层服务企业“三服务”清单</w:t>
      </w:r>
    </w:p>
    <w:tbl>
      <w:tblPr>
        <w:tblStyle w:val="4"/>
        <w:tblW w:w="13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277"/>
        <w:gridCol w:w="6900"/>
        <w:gridCol w:w="1650"/>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53"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color w:val="auto"/>
                <w:sz w:val="28"/>
                <w:szCs w:val="28"/>
                <w:vertAlign w:val="baseline"/>
                <w:lang w:val="en-US" w:eastAsia="zh-CN"/>
              </w:rPr>
            </w:pPr>
            <w:bookmarkStart w:id="0" w:name="_GoBack"/>
            <w:bookmarkEnd w:id="0"/>
            <w:r>
              <w:rPr>
                <w:rFonts w:hint="eastAsia" w:ascii="方正黑体_GBK" w:hAnsi="方正黑体_GBK" w:eastAsia="方正黑体_GBK" w:cs="方正黑体_GBK"/>
                <w:b w:val="0"/>
                <w:bCs/>
                <w:color w:val="auto"/>
                <w:sz w:val="28"/>
                <w:szCs w:val="28"/>
                <w:vertAlign w:val="baseline"/>
                <w:lang w:val="en-US" w:eastAsia="zh-CN"/>
              </w:rPr>
              <w:t>序号</w:t>
            </w:r>
          </w:p>
        </w:tc>
        <w:tc>
          <w:tcPr>
            <w:tcW w:w="2277"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0"/>
              <w:rPr>
                <w:rFonts w:hint="eastAsia" w:ascii="方正黑体_GBK" w:hAnsi="方正黑体_GBK" w:eastAsia="方正黑体_GBK" w:cs="方正黑体_GBK"/>
                <w:b w:val="0"/>
                <w:bCs/>
                <w:color w:val="auto"/>
                <w:kern w:val="44"/>
                <w:sz w:val="28"/>
                <w:szCs w:val="28"/>
                <w:vertAlign w:val="baseline"/>
                <w:lang w:val="en-US" w:eastAsia="zh-CN" w:bidi="ar"/>
              </w:rPr>
            </w:pPr>
            <w:r>
              <w:rPr>
                <w:rFonts w:hint="eastAsia" w:ascii="方正黑体_GBK" w:hAnsi="方正黑体_GBK" w:eastAsia="方正黑体_GBK" w:cs="方正黑体_GBK"/>
                <w:b w:val="0"/>
                <w:bCs/>
                <w:color w:val="auto"/>
                <w:sz w:val="28"/>
                <w:szCs w:val="28"/>
                <w:vertAlign w:val="baseline"/>
                <w:lang w:val="en-US" w:eastAsia="zh-CN"/>
              </w:rPr>
              <w:t>服务事项</w:t>
            </w:r>
          </w:p>
        </w:tc>
        <w:tc>
          <w:tcPr>
            <w:tcW w:w="690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0"/>
              <w:rPr>
                <w:rFonts w:hint="eastAsia" w:ascii="方正黑体_GBK" w:hAnsi="方正黑体_GBK" w:eastAsia="方正黑体_GBK" w:cs="方正黑体_GBK"/>
                <w:b w:val="0"/>
                <w:bCs/>
                <w:color w:val="auto"/>
                <w:sz w:val="28"/>
                <w:szCs w:val="28"/>
                <w:vertAlign w:val="baseline"/>
                <w:lang w:val="en-US" w:eastAsia="zh-CN"/>
              </w:rPr>
            </w:pPr>
            <w:r>
              <w:rPr>
                <w:rFonts w:hint="eastAsia" w:ascii="方正黑体_GBK" w:hAnsi="方正黑体_GBK" w:eastAsia="方正黑体_GBK" w:cs="方正黑体_GBK"/>
                <w:b w:val="0"/>
                <w:bCs/>
                <w:color w:val="auto"/>
                <w:sz w:val="28"/>
                <w:szCs w:val="28"/>
                <w:vertAlign w:val="baseline"/>
                <w:lang w:val="en-US" w:eastAsia="zh-CN"/>
              </w:rPr>
              <w:t>具体内容</w:t>
            </w:r>
          </w:p>
        </w:tc>
        <w:tc>
          <w:tcPr>
            <w:tcW w:w="165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color w:val="auto"/>
                <w:sz w:val="28"/>
                <w:szCs w:val="28"/>
                <w:vertAlign w:val="baseline"/>
                <w:lang w:val="en-US" w:eastAsia="zh-CN"/>
              </w:rPr>
            </w:pPr>
            <w:r>
              <w:rPr>
                <w:rFonts w:hint="eastAsia" w:ascii="方正黑体_GBK" w:hAnsi="方正黑体_GBK" w:eastAsia="方正黑体_GBK" w:cs="方正黑体_GBK"/>
                <w:b w:val="0"/>
                <w:bCs/>
                <w:color w:val="auto"/>
                <w:sz w:val="28"/>
                <w:szCs w:val="28"/>
                <w:vertAlign w:val="baseline"/>
                <w:lang w:val="en-US" w:eastAsia="zh-CN"/>
              </w:rPr>
              <w:t>完成时限</w:t>
            </w:r>
          </w:p>
        </w:tc>
        <w:tc>
          <w:tcPr>
            <w:tcW w:w="2059"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color w:val="auto"/>
                <w:sz w:val="28"/>
                <w:szCs w:val="28"/>
                <w:vertAlign w:val="baseline"/>
                <w:lang w:val="en-US" w:eastAsia="zh-CN"/>
              </w:rPr>
            </w:pPr>
            <w:r>
              <w:rPr>
                <w:rFonts w:hint="eastAsia" w:ascii="方正黑体_GBK" w:hAnsi="方正黑体_GBK" w:eastAsia="方正黑体_GBK" w:cs="方正黑体_GBK"/>
                <w:b w:val="0"/>
                <w:bCs/>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default" w:ascii="Times New Roman" w:hAnsi="Times New Roman" w:eastAsia="方正仿宋_GBK" w:cs="Times New Roman"/>
                <w:sz w:val="24"/>
                <w:szCs w:val="24"/>
                <w:lang w:val="en-US" w:eastAsia="zh-CN"/>
              </w:rPr>
              <w:t>1</w:t>
            </w:r>
          </w:p>
        </w:tc>
        <w:tc>
          <w:tcPr>
            <w:tcW w:w="22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Times New Roman" w:hAnsi="Times New Roman" w:eastAsia="方正仿宋_GBK" w:cs="Times New Roman"/>
                <w:sz w:val="24"/>
                <w:szCs w:val="24"/>
                <w:lang w:eastAsia="zh-CN"/>
              </w:rPr>
              <w:t>服务群众</w:t>
            </w:r>
          </w:p>
        </w:tc>
        <w:tc>
          <w:tcPr>
            <w:tcW w:w="6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default" w:ascii="Times New Roman" w:hAnsi="Times New Roman" w:eastAsia="方正仿宋_GBK" w:cs="Times New Roman"/>
                <w:b/>
                <w:bCs/>
                <w:sz w:val="24"/>
                <w:szCs w:val="24"/>
                <w:lang w:val="en-US" w:eastAsia="zh-CN"/>
              </w:rPr>
              <w:t>发挥好主流舆论引导、监督作用。</w:t>
            </w:r>
            <w:r>
              <w:rPr>
                <w:rFonts w:hint="default" w:ascii="Times New Roman" w:hAnsi="Times New Roman" w:eastAsia="方正仿宋_GBK" w:cs="Times New Roman"/>
                <w:sz w:val="24"/>
                <w:szCs w:val="24"/>
                <w:lang w:val="en-US" w:eastAsia="zh-CN"/>
              </w:rPr>
              <w:t>在新闻综合广播开设</w:t>
            </w:r>
            <w:r>
              <w:rPr>
                <w:rFonts w:hint="eastAsia" w:ascii="Times New Roman" w:hAnsi="Times New Roman" w:eastAsia="方正仿宋_GBK" w:cs="Times New Roman"/>
                <w:sz w:val="24"/>
                <w:szCs w:val="24"/>
                <w:lang w:val="en-US" w:eastAsia="zh-CN"/>
              </w:rPr>
              <w:t>大型媒体问政节目</w:t>
            </w:r>
            <w:r>
              <w:rPr>
                <w:rFonts w:hint="default" w:ascii="Times New Roman" w:hAnsi="Times New Roman" w:eastAsia="方正仿宋_GBK" w:cs="Times New Roman"/>
                <w:sz w:val="24"/>
                <w:szCs w:val="24"/>
                <w:lang w:val="en-US" w:eastAsia="zh-CN"/>
              </w:rPr>
              <w:t>《玉溪民情之声》，打造各级政府倾听民意、干部转变工作作风，群众对话党委政府的便捷通道。每周</w:t>
            </w:r>
            <w:r>
              <w:rPr>
                <w:rFonts w:hint="eastAsia"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szCs w:val="24"/>
                <w:lang w:val="en-US" w:eastAsia="zh-CN"/>
              </w:rPr>
              <w:t>中午 1</w:t>
            </w:r>
            <w:r>
              <w:rPr>
                <w:rFonts w:hint="eastAsia"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lang w:val="en-US" w:eastAsia="zh-CN"/>
              </w:rPr>
              <w:t>点，在新闻</w:t>
            </w:r>
            <w:r>
              <w:rPr>
                <w:rFonts w:hint="eastAsia" w:ascii="Times New Roman" w:hAnsi="Times New Roman" w:eastAsia="方正仿宋_GBK" w:cs="Times New Roman"/>
                <w:sz w:val="24"/>
                <w:szCs w:val="24"/>
                <w:lang w:val="en-US" w:eastAsia="zh-CN"/>
              </w:rPr>
              <w:t>综合广播</w:t>
            </w:r>
            <w:r>
              <w:rPr>
                <w:rFonts w:hint="default" w:ascii="Times New Roman" w:hAnsi="Times New Roman" w:eastAsia="方正仿宋_GBK" w:cs="Times New Roman"/>
                <w:sz w:val="24"/>
                <w:szCs w:val="24"/>
                <w:lang w:val="en-US" w:eastAsia="zh-CN"/>
              </w:rPr>
              <w:t>播出 1 次相关节目；</w:t>
            </w:r>
            <w:r>
              <w:rPr>
                <w:rFonts w:hint="eastAsia" w:ascii="Times New Roman" w:hAnsi="Times New Roman" w:eastAsia="方正仿宋_GBK" w:cs="方正仿宋_GBK"/>
                <w:sz w:val="24"/>
                <w:szCs w:val="24"/>
                <w:lang w:val="en-US" w:eastAsia="zh-CN"/>
              </w:rPr>
              <w:t>“七彩云端”</w:t>
            </w:r>
            <w:r>
              <w:rPr>
                <w:rFonts w:hint="default" w:ascii="Times New Roman" w:hAnsi="Times New Roman" w:eastAsia="方正仿宋_GBK" w:cs="Times New Roman"/>
                <w:sz w:val="24"/>
                <w:szCs w:val="24"/>
                <w:lang w:val="en-US" w:eastAsia="zh-CN"/>
              </w:rPr>
              <w:t>APP同步播出 1 次相关节目；《</w:t>
            </w:r>
            <w:r>
              <w:rPr>
                <w:rFonts w:hint="eastAsia" w:ascii="Times New Roman" w:hAnsi="Times New Roman" w:eastAsia="方正仿宋_GBK" w:cs="Times New Roman"/>
                <w:sz w:val="24"/>
                <w:szCs w:val="24"/>
                <w:lang w:val="en-US" w:eastAsia="zh-CN"/>
              </w:rPr>
              <w:t>玉溪</w:t>
            </w:r>
            <w:r>
              <w:rPr>
                <w:rFonts w:hint="default" w:ascii="Times New Roman" w:hAnsi="Times New Roman" w:eastAsia="方正仿宋_GBK" w:cs="Times New Roman"/>
                <w:sz w:val="24"/>
                <w:szCs w:val="24"/>
                <w:lang w:val="en-US" w:eastAsia="zh-CN"/>
              </w:rPr>
              <w:t>新闻》栏目播出 1 次相关新闻。</w:t>
            </w:r>
          </w:p>
        </w:tc>
        <w:tc>
          <w:tcPr>
            <w:tcW w:w="1650" w:type="dxa"/>
            <w:vMerge w:val="restart"/>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default" w:ascii="Times New Roman" w:hAnsi="Times New Roman" w:eastAsia="方正仿宋_GBK" w:cs="Times New Roman"/>
                <w:b w:val="0"/>
                <w:bCs/>
                <w:color w:val="auto"/>
                <w:sz w:val="24"/>
                <w:szCs w:val="24"/>
                <w:vertAlign w:val="baseline"/>
                <w:lang w:val="en-US" w:eastAsia="zh-CN"/>
              </w:rPr>
              <w:t>2023年12月底前</w:t>
            </w:r>
          </w:p>
        </w:tc>
        <w:tc>
          <w:tcPr>
            <w:tcW w:w="2059"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default" w:ascii="Times New Roman" w:hAnsi="Times New Roman" w:eastAsia="方正仿宋_GBK" w:cs="Times New Roman"/>
                <w:sz w:val="24"/>
                <w:szCs w:val="24"/>
                <w:lang w:val="en-US" w:eastAsia="zh-CN"/>
              </w:rPr>
              <w:t>2</w:t>
            </w:r>
          </w:p>
        </w:tc>
        <w:tc>
          <w:tcPr>
            <w:tcW w:w="22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szCs w:val="24"/>
                <w:vertAlign w:val="baseline"/>
                <w:lang w:val="en-US" w:eastAsia="zh-CN"/>
              </w:rPr>
            </w:pPr>
          </w:p>
        </w:tc>
        <w:tc>
          <w:tcPr>
            <w:tcW w:w="6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Times New Roman" w:hAnsi="Times New Roman" w:eastAsia="方正仿宋_GBK" w:cs="Times New Roman"/>
                <w:b/>
                <w:bCs/>
                <w:sz w:val="24"/>
                <w:szCs w:val="24"/>
                <w:lang w:eastAsia="zh-CN"/>
              </w:rPr>
              <w:t>建好社会与法专业频道。</w:t>
            </w:r>
            <w:r>
              <w:rPr>
                <w:rFonts w:hint="default" w:ascii="Times New Roman" w:hAnsi="Times New Roman" w:eastAsia="方正仿宋_GBK" w:cs="Times New Roman"/>
                <w:sz w:val="24"/>
                <w:szCs w:val="24"/>
                <w:lang w:eastAsia="zh-CN"/>
              </w:rPr>
              <w:t>打造品牌法治节目《</w:t>
            </w:r>
            <w:r>
              <w:rPr>
                <w:rFonts w:hint="eastAsia" w:ascii="Times New Roman" w:hAnsi="Times New Roman" w:eastAsia="方正仿宋_GBK" w:cs="Times New Roman"/>
                <w:sz w:val="24"/>
                <w:szCs w:val="24"/>
                <w:lang w:eastAsia="zh-CN"/>
              </w:rPr>
              <w:t>法庭纵横</w:t>
            </w:r>
            <w:r>
              <w:rPr>
                <w:rFonts w:hint="default"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eastAsia="zh-CN"/>
              </w:rPr>
              <w:t>《警视窗》，</w:t>
            </w:r>
            <w:r>
              <w:rPr>
                <w:rFonts w:hint="default" w:ascii="Times New Roman" w:hAnsi="Times New Roman" w:eastAsia="方正仿宋_GBK" w:cs="Times New Roman"/>
                <w:sz w:val="24"/>
                <w:szCs w:val="24"/>
                <w:lang w:eastAsia="zh-CN"/>
              </w:rPr>
              <w:t>重点聚焦民法典宣传、妇女儿童权益保护、消费者权益保护、反电信诈骗宣传等方面，</w:t>
            </w:r>
            <w:r>
              <w:rPr>
                <w:rFonts w:hint="eastAsia" w:ascii="Times New Roman" w:hAnsi="Times New Roman" w:eastAsia="方正仿宋_GBK" w:cs="Times New Roman"/>
                <w:sz w:val="24"/>
                <w:szCs w:val="24"/>
                <w:lang w:eastAsia="zh-CN"/>
              </w:rPr>
              <w:t>及时传递政策法规，</w:t>
            </w:r>
            <w:r>
              <w:rPr>
                <w:rFonts w:hint="default" w:ascii="Times New Roman" w:hAnsi="Times New Roman" w:eastAsia="方正仿宋_GBK" w:cs="Times New Roman"/>
                <w:sz w:val="24"/>
                <w:szCs w:val="24"/>
                <w:lang w:eastAsia="zh-CN"/>
              </w:rPr>
              <w:t>切实发挥电视普法的影响力</w:t>
            </w:r>
            <w:r>
              <w:rPr>
                <w:rFonts w:hint="eastAsia" w:ascii="Times New Roman" w:hAnsi="Times New Roman" w:eastAsia="方正仿宋_GBK" w:cs="Times New Roman"/>
                <w:sz w:val="24"/>
                <w:szCs w:val="24"/>
                <w:lang w:eastAsia="zh-CN"/>
              </w:rPr>
              <w:t>。</w:t>
            </w:r>
          </w:p>
        </w:tc>
        <w:tc>
          <w:tcPr>
            <w:tcW w:w="1650" w:type="dxa"/>
            <w:vMerge w:val="continue"/>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auto"/>
                <w:sz w:val="24"/>
                <w:szCs w:val="24"/>
                <w:vertAlign w:val="baseline"/>
                <w:lang w:val="en-US" w:eastAsia="zh-CN"/>
              </w:rPr>
            </w:pPr>
          </w:p>
        </w:tc>
        <w:tc>
          <w:tcPr>
            <w:tcW w:w="2059"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Times New Roman" w:hAnsi="Times New Roman" w:eastAsia="方正仿宋_GBK" w:cs="Times New Roman"/>
                <w:sz w:val="24"/>
                <w:szCs w:val="24"/>
                <w:lang w:val="en-US" w:eastAsia="zh-CN"/>
              </w:rPr>
              <w:t>3</w:t>
            </w:r>
          </w:p>
        </w:tc>
        <w:tc>
          <w:tcPr>
            <w:tcW w:w="22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szCs w:val="24"/>
                <w:vertAlign w:val="baseline"/>
                <w:lang w:val="en-US" w:eastAsia="zh-CN"/>
              </w:rPr>
            </w:pPr>
          </w:p>
        </w:tc>
        <w:tc>
          <w:tcPr>
            <w:tcW w:w="6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Times New Roman" w:hAnsi="Times New Roman" w:eastAsia="方正仿宋_GBK" w:cs="Times New Roman"/>
                <w:b/>
                <w:bCs/>
                <w:sz w:val="24"/>
                <w:szCs w:val="24"/>
                <w:lang w:eastAsia="zh-CN"/>
              </w:rPr>
              <w:t>干部职工教育培训。</w:t>
            </w:r>
            <w:r>
              <w:rPr>
                <w:rFonts w:hint="eastAsia" w:ascii="Times New Roman" w:hAnsi="Times New Roman" w:eastAsia="方正仿宋_GBK" w:cs="Times New Roman"/>
                <w:sz w:val="24"/>
                <w:szCs w:val="24"/>
                <w:lang w:eastAsia="zh-CN"/>
              </w:rPr>
              <w:t>结合专业技术人员继续教育培训，开展全台干部职工教育培训，每年不少于</w:t>
            </w:r>
            <w:r>
              <w:rPr>
                <w:rFonts w:hint="eastAsia" w:ascii="Times New Roman" w:hAnsi="Times New Roman" w:eastAsia="方正仿宋_GBK" w:cs="Times New Roman"/>
                <w:sz w:val="24"/>
                <w:szCs w:val="24"/>
                <w:lang w:val="en-US" w:eastAsia="zh-CN"/>
              </w:rPr>
              <w:t>90学时。</w:t>
            </w:r>
          </w:p>
        </w:tc>
        <w:tc>
          <w:tcPr>
            <w:tcW w:w="1650" w:type="dxa"/>
            <w:vMerge w:val="continue"/>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auto"/>
                <w:sz w:val="24"/>
                <w:szCs w:val="24"/>
                <w:vertAlign w:val="baseline"/>
                <w:lang w:val="en-US" w:eastAsia="zh-CN"/>
              </w:rPr>
            </w:pPr>
          </w:p>
        </w:tc>
        <w:tc>
          <w:tcPr>
            <w:tcW w:w="2059"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Times New Roman" w:hAnsi="Times New Roman" w:eastAsia="方正仿宋_GBK" w:cs="Times New Roman"/>
                <w:sz w:val="24"/>
                <w:szCs w:val="24"/>
                <w:lang w:val="en-US" w:eastAsia="zh-CN"/>
              </w:rPr>
              <w:t>4</w:t>
            </w:r>
          </w:p>
        </w:tc>
        <w:tc>
          <w:tcPr>
            <w:tcW w:w="22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Times New Roman" w:hAnsi="Times New Roman" w:eastAsia="方正仿宋_GBK" w:cs="Times New Roman"/>
                <w:sz w:val="24"/>
                <w:szCs w:val="24"/>
                <w:lang w:eastAsia="zh-CN"/>
              </w:rPr>
              <w:t>服务基层</w:t>
            </w:r>
          </w:p>
        </w:tc>
        <w:tc>
          <w:tcPr>
            <w:tcW w:w="6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Times New Roman" w:hAnsi="Times New Roman" w:eastAsia="方正仿宋_GBK" w:cs="Times New Roman"/>
                <w:b/>
                <w:bCs/>
                <w:sz w:val="24"/>
                <w:szCs w:val="24"/>
                <w:lang w:eastAsia="zh-CN"/>
              </w:rPr>
              <w:t>讲述乡村振兴故事。</w:t>
            </w:r>
            <w:r>
              <w:rPr>
                <w:rFonts w:hint="default" w:ascii="Times New Roman" w:hAnsi="Times New Roman" w:eastAsia="方正仿宋_GBK" w:cs="Times New Roman"/>
                <w:sz w:val="24"/>
                <w:szCs w:val="24"/>
                <w:lang w:eastAsia="zh-CN"/>
              </w:rPr>
              <w:t>围绕</w:t>
            </w:r>
            <w:r>
              <w:rPr>
                <w:rFonts w:hint="eastAsia" w:ascii="Times New Roman" w:hAnsi="Times New Roman" w:eastAsia="方正仿宋_GBK" w:cs="Times New Roman"/>
                <w:sz w:val="24"/>
                <w:szCs w:val="24"/>
                <w:lang w:eastAsia="zh-CN"/>
              </w:rPr>
              <w:t>市</w:t>
            </w:r>
            <w:r>
              <w:rPr>
                <w:rFonts w:hint="default" w:ascii="Times New Roman" w:hAnsi="Times New Roman" w:eastAsia="方正仿宋_GBK" w:cs="Times New Roman"/>
                <w:sz w:val="24"/>
                <w:szCs w:val="24"/>
                <w:lang w:eastAsia="zh-CN"/>
              </w:rPr>
              <w:t>委</w:t>
            </w:r>
            <w:r>
              <w:rPr>
                <w:rFonts w:hint="eastAsia" w:ascii="Times New Roman" w:hAnsi="Times New Roman" w:eastAsia="方正仿宋_GBK" w:cs="Times New Roman"/>
                <w:sz w:val="24"/>
                <w:szCs w:val="24"/>
                <w:lang w:eastAsia="zh-CN"/>
              </w:rPr>
              <w:t>市</w:t>
            </w:r>
            <w:r>
              <w:rPr>
                <w:rFonts w:hint="default" w:ascii="Times New Roman" w:hAnsi="Times New Roman" w:eastAsia="方正仿宋_GBK" w:cs="Times New Roman"/>
                <w:sz w:val="24"/>
                <w:szCs w:val="24"/>
                <w:lang w:eastAsia="zh-CN"/>
              </w:rPr>
              <w:t>政府中心工作，</w:t>
            </w:r>
            <w:r>
              <w:rPr>
                <w:rFonts w:hint="eastAsia" w:ascii="Times New Roman" w:hAnsi="Times New Roman" w:eastAsia="方正仿宋_GBK" w:cs="Times New Roman"/>
                <w:sz w:val="24"/>
                <w:szCs w:val="24"/>
                <w:lang w:eastAsia="zh-CN"/>
              </w:rPr>
              <w:t>以乡村振兴为切入点，</w:t>
            </w:r>
            <w:r>
              <w:rPr>
                <w:rFonts w:hint="default" w:ascii="Times New Roman" w:hAnsi="Times New Roman" w:eastAsia="方正仿宋_GBK" w:cs="Times New Roman"/>
                <w:sz w:val="24"/>
                <w:szCs w:val="24"/>
                <w:lang w:eastAsia="zh-CN"/>
              </w:rPr>
              <w:t>深入基层，深入一线</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讲述乡村振兴故事，唱响</w:t>
            </w:r>
            <w:r>
              <w:rPr>
                <w:rFonts w:hint="eastAsia" w:ascii="Times New Roman" w:hAnsi="Times New Roman" w:eastAsia="方正仿宋_GBK" w:cs="方正仿宋_GBK"/>
                <w:sz w:val="24"/>
                <w:szCs w:val="24"/>
                <w:lang w:eastAsia="zh-CN"/>
              </w:rPr>
              <w:t>“希望的田野”</w:t>
            </w:r>
            <w:r>
              <w:rPr>
                <w:rFonts w:hint="default" w:ascii="Times New Roman" w:hAnsi="Times New Roman" w:eastAsia="方正仿宋_GBK" w:cs="Times New Roman"/>
                <w:sz w:val="24"/>
                <w:szCs w:val="24"/>
                <w:lang w:eastAsia="zh-CN"/>
              </w:rPr>
              <w:t>赞歌。</w:t>
            </w:r>
            <w:r>
              <w:rPr>
                <w:rFonts w:hint="eastAsia" w:ascii="Times New Roman" w:hAnsi="Times New Roman" w:eastAsia="方正仿宋_GBK" w:cs="Times New Roman"/>
                <w:sz w:val="24"/>
                <w:szCs w:val="24"/>
                <w:lang w:eastAsia="zh-CN"/>
              </w:rPr>
              <w:t>在《玉溪新闻》开设“乡村振兴”专栏，不定期播出；做好定点帮扶村元江县因远镇伴坤村帮扶工作。</w:t>
            </w:r>
          </w:p>
        </w:tc>
        <w:tc>
          <w:tcPr>
            <w:tcW w:w="1650" w:type="dxa"/>
            <w:vMerge w:val="restart"/>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default" w:ascii="Times New Roman" w:hAnsi="Times New Roman" w:eastAsia="方正仿宋_GBK" w:cs="Times New Roman"/>
                <w:b w:val="0"/>
                <w:bCs/>
                <w:color w:val="auto"/>
                <w:sz w:val="24"/>
                <w:szCs w:val="24"/>
                <w:vertAlign w:val="baseline"/>
                <w:lang w:val="en-US" w:eastAsia="zh-CN"/>
              </w:rPr>
              <w:t>2023年12月底前</w:t>
            </w:r>
          </w:p>
        </w:tc>
        <w:tc>
          <w:tcPr>
            <w:tcW w:w="2059"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0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Times New Roman" w:hAnsi="Times New Roman" w:eastAsia="方正仿宋_GBK" w:cs="Times New Roman"/>
                <w:sz w:val="24"/>
                <w:szCs w:val="24"/>
                <w:lang w:val="en-US" w:eastAsia="zh-CN"/>
              </w:rPr>
              <w:t>5</w:t>
            </w:r>
          </w:p>
        </w:tc>
        <w:tc>
          <w:tcPr>
            <w:tcW w:w="22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szCs w:val="24"/>
                <w:vertAlign w:val="baseline"/>
                <w:lang w:val="en-US" w:eastAsia="zh-CN"/>
              </w:rPr>
            </w:pPr>
          </w:p>
        </w:tc>
        <w:tc>
          <w:tcPr>
            <w:tcW w:w="6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Times New Roman" w:hAnsi="Times New Roman" w:eastAsia="方正仿宋_GBK" w:cs="Times New Roman"/>
                <w:b/>
                <w:bCs/>
                <w:sz w:val="24"/>
                <w:szCs w:val="24"/>
                <w:lang w:eastAsia="zh-CN"/>
              </w:rPr>
              <w:t>积极参与网格点创文工作。</w:t>
            </w:r>
            <w:r>
              <w:rPr>
                <w:rFonts w:hint="eastAsia" w:ascii="Times New Roman" w:hAnsi="Times New Roman" w:eastAsia="方正仿宋_GBK" w:cs="Times New Roman"/>
                <w:sz w:val="24"/>
                <w:szCs w:val="24"/>
                <w:lang w:eastAsia="zh-CN"/>
              </w:rPr>
              <w:t>组织人员积极参与网格包保社区江川区朱家庄社区创文工作，提供创文宣传材料，参与入户宣传、卫生整治等。</w:t>
            </w:r>
          </w:p>
        </w:tc>
        <w:tc>
          <w:tcPr>
            <w:tcW w:w="1650" w:type="dxa"/>
            <w:vMerge w:val="continue"/>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auto"/>
                <w:sz w:val="24"/>
                <w:szCs w:val="24"/>
                <w:vertAlign w:val="baseline"/>
                <w:lang w:val="en-US" w:eastAsia="zh-CN"/>
              </w:rPr>
            </w:pPr>
          </w:p>
        </w:tc>
        <w:tc>
          <w:tcPr>
            <w:tcW w:w="2059"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0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Times New Roman" w:hAnsi="Times New Roman" w:eastAsia="方正仿宋_GBK" w:cs="Times New Roman"/>
                <w:sz w:val="24"/>
                <w:szCs w:val="24"/>
                <w:lang w:val="en-US" w:eastAsia="zh-CN"/>
              </w:rPr>
              <w:t>6</w:t>
            </w:r>
          </w:p>
        </w:tc>
        <w:tc>
          <w:tcPr>
            <w:tcW w:w="22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Times New Roman" w:hAnsi="Times New Roman" w:eastAsia="方正仿宋_GBK" w:cs="Times New Roman"/>
                <w:sz w:val="24"/>
                <w:szCs w:val="24"/>
                <w:lang w:eastAsia="zh-CN"/>
              </w:rPr>
              <w:t>服务企业</w:t>
            </w:r>
          </w:p>
        </w:tc>
        <w:tc>
          <w:tcPr>
            <w:tcW w:w="6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Times New Roman" w:hAnsi="Times New Roman" w:eastAsia="方正仿宋_GBK" w:cs="方正仿宋_GBK"/>
                <w:b/>
                <w:bCs/>
                <w:sz w:val="24"/>
                <w:szCs w:val="24"/>
                <w:lang w:eastAsia="zh-CN"/>
              </w:rPr>
              <w:t>持续开展优化营商环境相关报道。</w:t>
            </w:r>
            <w:r>
              <w:rPr>
                <w:rFonts w:hint="eastAsia" w:ascii="Times New Roman" w:hAnsi="Times New Roman" w:eastAsia="方正仿宋_GBK" w:cs="方正仿宋_GBK"/>
                <w:sz w:val="24"/>
                <w:szCs w:val="24"/>
                <w:lang w:eastAsia="zh-CN"/>
              </w:rPr>
              <w:t>组织台属各宣传业务部门，以新闻、栏目、新媒体产品等形式，通过全媒体平台，多角度、深层次对全市优化营商环境支持高新技术企业加快发展情况进行宣传报道。</w:t>
            </w:r>
          </w:p>
        </w:tc>
        <w:tc>
          <w:tcPr>
            <w:tcW w:w="1650" w:type="dxa"/>
            <w:vMerge w:val="restart"/>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default" w:ascii="Times New Roman" w:hAnsi="Times New Roman" w:eastAsia="方正仿宋_GBK" w:cs="Times New Roman"/>
                <w:b w:val="0"/>
                <w:bCs/>
                <w:color w:val="auto"/>
                <w:sz w:val="24"/>
                <w:szCs w:val="24"/>
                <w:vertAlign w:val="baseline"/>
                <w:lang w:val="en-US" w:eastAsia="zh-CN"/>
              </w:rPr>
              <w:t>2023年12月底前</w:t>
            </w:r>
          </w:p>
        </w:tc>
        <w:tc>
          <w:tcPr>
            <w:tcW w:w="2059"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10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Times New Roman" w:hAnsi="Times New Roman" w:eastAsia="方正仿宋_GBK" w:cs="Times New Roman"/>
                <w:sz w:val="24"/>
                <w:szCs w:val="24"/>
                <w:lang w:val="en-US" w:eastAsia="zh-CN"/>
              </w:rPr>
              <w:t>7</w:t>
            </w:r>
          </w:p>
        </w:tc>
        <w:tc>
          <w:tcPr>
            <w:tcW w:w="22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szCs w:val="24"/>
                <w:vertAlign w:val="baseline"/>
                <w:lang w:val="en-US" w:eastAsia="zh-CN"/>
              </w:rPr>
            </w:pPr>
          </w:p>
        </w:tc>
        <w:tc>
          <w:tcPr>
            <w:tcW w:w="69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Times New Roman" w:hAnsi="Times New Roman" w:eastAsia="方正仿宋_GBK" w:cs="方正仿宋_GBK"/>
                <w:b/>
                <w:bCs/>
                <w:sz w:val="24"/>
                <w:szCs w:val="24"/>
                <w:lang w:eastAsia="zh-CN"/>
              </w:rPr>
              <w:t>服务好</w:t>
            </w:r>
            <w:r>
              <w:rPr>
                <w:rFonts w:hint="eastAsia" w:ascii="Times New Roman" w:hAnsi="Times New Roman" w:eastAsia="方正仿宋_GBK" w:cs="方正仿宋_GBK"/>
                <w:b/>
                <w:bCs/>
                <w:sz w:val="24"/>
                <w:szCs w:val="24"/>
              </w:rPr>
              <w:t>挂钩联系</w:t>
            </w:r>
            <w:r>
              <w:rPr>
                <w:rFonts w:hint="eastAsia" w:ascii="Times New Roman" w:hAnsi="Times New Roman" w:eastAsia="方正仿宋_GBK" w:cs="方正仿宋_GBK"/>
                <w:b/>
                <w:bCs/>
                <w:sz w:val="24"/>
                <w:szCs w:val="24"/>
                <w:lang w:eastAsia="zh-CN"/>
              </w:rPr>
              <w:t>企业</w:t>
            </w:r>
            <w:r>
              <w:rPr>
                <w:rFonts w:hint="eastAsia" w:ascii="Times New Roman" w:hAnsi="Times New Roman" w:eastAsia="方正仿宋_GBK" w:cs="方正仿宋_GBK"/>
                <w:b/>
                <w:bCs/>
                <w:sz w:val="24"/>
                <w:szCs w:val="24"/>
              </w:rPr>
              <w:t>玉溪汇盛精密机械有限公司</w:t>
            </w:r>
            <w:r>
              <w:rPr>
                <w:rFonts w:hint="eastAsia" w:ascii="Times New Roman" w:hAnsi="Times New Roman" w:eastAsia="方正仿宋_GBK" w:cs="方正仿宋_GBK"/>
                <w:b/>
                <w:bCs/>
                <w:sz w:val="24"/>
                <w:szCs w:val="24"/>
                <w:lang w:eastAsia="zh-CN"/>
              </w:rPr>
              <w:t>和云南卓一食品有限公司</w:t>
            </w:r>
            <w:r>
              <w:rPr>
                <w:rFonts w:hint="eastAsia" w:ascii="Times New Roman" w:hAnsi="Times New Roman" w:eastAsia="方正仿宋_GBK" w:cs="方正仿宋_GBK"/>
                <w:b/>
                <w:bCs/>
                <w:sz w:val="24"/>
                <w:szCs w:val="24"/>
              </w:rPr>
              <w:t>。</w:t>
            </w:r>
            <w:r>
              <w:rPr>
                <w:rFonts w:hint="eastAsia" w:ascii="Times New Roman" w:hAnsi="Times New Roman" w:eastAsia="方正仿宋_GBK" w:cs="方正仿宋_GBK"/>
                <w:sz w:val="24"/>
                <w:szCs w:val="24"/>
              </w:rPr>
              <w:t>与挂钩企业建立日常沟通机制，每</w:t>
            </w:r>
            <w:r>
              <w:rPr>
                <w:rFonts w:hint="eastAsia" w:ascii="Times New Roman" w:hAnsi="Times New Roman" w:eastAsia="方正仿宋_GBK" w:cs="方正仿宋_GBK"/>
                <w:sz w:val="24"/>
                <w:szCs w:val="24"/>
                <w:lang w:eastAsia="zh-CN"/>
              </w:rPr>
              <w:t>季度</w:t>
            </w:r>
            <w:r>
              <w:rPr>
                <w:rFonts w:hint="eastAsia" w:ascii="Times New Roman" w:hAnsi="Times New Roman" w:eastAsia="方正仿宋_GBK" w:cs="方正仿宋_GBK"/>
                <w:sz w:val="24"/>
                <w:szCs w:val="24"/>
              </w:rPr>
              <w:t>深入挂钩联系企业调研，了解企业生产经营、项目建设、转型发展</w:t>
            </w:r>
            <w:r>
              <w:rPr>
                <w:rFonts w:hint="eastAsia" w:ascii="Times New Roman" w:hAnsi="Times New Roman" w:eastAsia="方正仿宋_GBK" w:cs="方正仿宋_GBK"/>
                <w:sz w:val="24"/>
                <w:szCs w:val="24"/>
                <w:lang w:eastAsia="zh-CN"/>
              </w:rPr>
              <w:t>、产业工人队伍建设</w:t>
            </w:r>
            <w:r>
              <w:rPr>
                <w:rFonts w:hint="eastAsia" w:ascii="Times New Roman" w:hAnsi="Times New Roman" w:eastAsia="方正仿宋_GBK" w:cs="方正仿宋_GBK"/>
                <w:sz w:val="24"/>
                <w:szCs w:val="24"/>
              </w:rPr>
              <w:t>等情况，宣传解读中央和省、市有关惠企政策，帮助企业“定目标、出思路、寻路径、解困难”，协调解决企业发展遇到的难点、堵点问题。</w:t>
            </w:r>
          </w:p>
        </w:tc>
        <w:tc>
          <w:tcPr>
            <w:tcW w:w="1650" w:type="dxa"/>
            <w:vMerge w:val="continue"/>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auto"/>
                <w:sz w:val="24"/>
                <w:szCs w:val="24"/>
                <w:vertAlign w:val="baseline"/>
                <w:lang w:val="en-US" w:eastAsia="zh-CN"/>
              </w:rPr>
            </w:pPr>
          </w:p>
        </w:tc>
        <w:tc>
          <w:tcPr>
            <w:tcW w:w="2059"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auto"/>
                <w:sz w:val="24"/>
                <w:szCs w:val="24"/>
                <w:vertAlign w:val="baseline"/>
                <w:lang w:val="en-US" w:eastAsia="zh-CN"/>
              </w:rPr>
            </w:pPr>
          </w:p>
        </w:tc>
      </w:tr>
    </w:tbl>
    <w:p>
      <w:pPr>
        <w:rPr>
          <w:sz w:val="24"/>
          <w:szCs w:val="24"/>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FAB4B"/>
    <w:rsid w:val="67FFAB4B"/>
    <w:rsid w:val="7F778849"/>
    <w:rsid w:val="E4DF5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2023-06-15T10:04:00Z</dcterms:created>
  <dc:creator>user</dc:creator>
  <cp:lastModifiedBy>user</cp:lastModifiedBy>
  <dcterms:modified xsi:type="dcterms:W3CDTF">2023-09-07T11:32:46Z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1B9139EA0BE995595E44F964375C51E7</vt:lpwstr>
  </property>
</Properties>
</file>