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w:t>
      </w:r>
      <w:r>
        <w:rPr>
          <w:rFonts w:hint="eastAsia" w:ascii="方正小标宋_GBK" w:hAnsi="方正小标宋_GBK" w:eastAsia="方正小标宋_GBK" w:cs="方正小标宋_GBK"/>
          <w:sz w:val="44"/>
          <w:szCs w:val="44"/>
          <w:lang w:eastAsia="zh-CN"/>
        </w:rPr>
        <w:t>三十</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tbl>
      <w:tblPr>
        <w:tblStyle w:val="3"/>
        <w:tblpPr w:leftFromText="180" w:rightFromText="180" w:vertAnchor="text" w:horzAnchor="page" w:tblpX="1860" w:tblpY="403"/>
        <w:tblOverlap w:val="never"/>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2055"/>
        <w:gridCol w:w="4980"/>
        <w:gridCol w:w="645"/>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b w:val="0"/>
                <w:bCs w:val="0"/>
                <w:sz w:val="28"/>
                <w:szCs w:val="28"/>
                <w:vertAlign w:val="baseline"/>
                <w:lang w:eastAsia="zh-CN"/>
              </w:rPr>
            </w:pPr>
            <w:r>
              <w:rPr>
                <w:rFonts w:hint="eastAsia" w:ascii="方正楷体_GBK" w:hAnsi="方正楷体_GBK" w:eastAsia="方正楷体_GBK" w:cs="方正楷体_GBK"/>
                <w:b w:val="0"/>
                <w:bCs w:val="0"/>
                <w:sz w:val="28"/>
                <w:szCs w:val="28"/>
                <w:vertAlign w:val="baseline"/>
                <w:lang w:eastAsia="zh-CN"/>
              </w:rPr>
              <w:t>序号</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b w:val="0"/>
                <w:bCs w:val="0"/>
                <w:sz w:val="28"/>
                <w:szCs w:val="28"/>
                <w:vertAlign w:val="baseline"/>
              </w:rPr>
            </w:pPr>
            <w:r>
              <w:rPr>
                <w:rFonts w:hint="eastAsia" w:ascii="方正楷体_GBK" w:hAnsi="方正楷体_GBK" w:eastAsia="方正楷体_GBK" w:cs="方正楷体_GBK"/>
                <w:b w:val="0"/>
                <w:bCs w:val="0"/>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b w:val="0"/>
                <w:bCs w:val="0"/>
                <w:sz w:val="28"/>
                <w:szCs w:val="28"/>
                <w:vertAlign w:val="baseline"/>
              </w:rPr>
            </w:pPr>
            <w:r>
              <w:rPr>
                <w:rFonts w:hint="eastAsia" w:ascii="方正楷体_GBK" w:hAnsi="方正楷体_GBK" w:eastAsia="方正楷体_GBK" w:cs="方正楷体_GBK"/>
                <w:b w:val="0"/>
                <w:bCs w:val="0"/>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b w:val="0"/>
                <w:bCs w:val="0"/>
                <w:sz w:val="28"/>
                <w:szCs w:val="28"/>
                <w:vertAlign w:val="baseline"/>
              </w:rPr>
            </w:pPr>
            <w:r>
              <w:rPr>
                <w:rFonts w:hint="eastAsia" w:ascii="方正楷体_GBK" w:hAnsi="方正楷体_GBK" w:eastAsia="方正楷体_GBK" w:cs="方正楷体_GBK"/>
                <w:b w:val="0"/>
                <w:bCs w:val="0"/>
                <w:sz w:val="28"/>
                <w:szCs w:val="28"/>
                <w:vertAlign w:val="baseline"/>
              </w:rPr>
              <w:t>行政区域</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b w:val="0"/>
                <w:bCs w:val="0"/>
                <w:sz w:val="28"/>
                <w:szCs w:val="28"/>
                <w:vertAlign w:val="baseline"/>
                <w:lang w:eastAsia="zh-CN"/>
              </w:rPr>
            </w:pPr>
            <w:r>
              <w:rPr>
                <w:rFonts w:hint="eastAsia" w:ascii="方正楷体_GBK" w:hAnsi="方正楷体_GBK" w:eastAsia="方正楷体_GBK" w:cs="方正楷体_GBK"/>
                <w:b w:val="0"/>
                <w:bCs w:val="0"/>
                <w:sz w:val="28"/>
                <w:szCs w:val="28"/>
                <w:vertAlign w:val="baseline"/>
              </w:rPr>
              <w:t>污染类</w:t>
            </w:r>
            <w:r>
              <w:rPr>
                <w:rFonts w:hint="eastAsia" w:ascii="方正楷体_GBK" w:hAnsi="方正楷体_GBK" w:eastAsia="方正楷体_GBK" w:cs="方正楷体_GBK"/>
                <w:b w:val="0"/>
                <w:bCs w:val="0"/>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1</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X2YN202105050023</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玉溪市红塔区玉龙花园东西片区之间道路路面未硬化，且无专人负责清扫，扬尘严重；靠近郑井小学一端堆放大量废旧车辆。</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红塔区</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大气,土壤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2</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D2YN202105050014</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lang w:eastAsia="zh-CN"/>
              </w:rPr>
            </w:pPr>
            <w:r>
              <w:rPr>
                <w:rFonts w:hint="default" w:ascii="Times New Roman" w:hAnsi="Times New Roman" w:eastAsia="方正仿宋_GBK" w:cs="Times New Roman"/>
                <w:b w:val="0"/>
                <w:bCs w:val="0"/>
                <w:sz w:val="21"/>
                <w:szCs w:val="21"/>
                <w:vertAlign w:val="baseline"/>
                <w:lang w:eastAsia="zh-CN"/>
              </w:rPr>
              <w:t>玉溪市红塔区高仓街道桃园社区新民3组客堂旁的铝合金钢窗加工厂（占地约300平方米），生产噪音扰民。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红塔区</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3</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D2YN202105050065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玉溪市澄江县龙街街道双树社区张家村1组下水管道堵塞，导致街道污水横流。</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澄江县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4</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D2YN202105050031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玉溪市华宁县盘溪镇方那社区方那村方那红砖厂直排废气（蓝烟）影响周边农作物生长。</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default" w:ascii="Times New Roman" w:hAnsi="Times New Roman" w:eastAsia="方正仿宋_GBK" w:cs="Times New Roman"/>
                <w:b w:val="0"/>
                <w:bCs w:val="0"/>
                <w:sz w:val="21"/>
                <w:szCs w:val="21"/>
                <w:vertAlign w:val="baseline"/>
                <w:lang w:val="en-US" w:eastAsia="zh-CN"/>
              </w:rPr>
              <w:t>华宁县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5</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X2YN202105050006</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玉溪市华宁县宁川街道右所社区斗阁小组拟占用基本农田建设住房。</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华宁县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6</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D2YN202105050003</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玉溪市华宁县青龙</w:t>
            </w:r>
            <w:bookmarkStart w:id="0" w:name="_GoBack"/>
            <w:bookmarkEnd w:id="0"/>
            <w:r>
              <w:rPr>
                <w:rFonts w:hint="eastAsia" w:ascii="Times New Roman" w:hAnsi="Times New Roman" w:eastAsia="方正仿宋_GBK" w:cs="Times New Roman"/>
                <w:b w:val="0"/>
                <w:bCs w:val="0"/>
                <w:sz w:val="21"/>
                <w:szCs w:val="21"/>
                <w:vertAlign w:val="baseline"/>
                <w:lang w:val="en-US" w:eastAsia="zh-CN"/>
              </w:rPr>
              <w:t>镇红山顶马桑箐被毁山开地。</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华宁县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7</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D2YN202105050030</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劲鹰新型材料有限公司（位于玉溪市通海县河西镇下回村西线路旁）直排废气严重影响居民身体健康，且噪声扰民；该公司经常以停产方式逃避检查，希望将其搬迁。</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通海县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大气,噪音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8</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X2YN202105050016</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通海县里山乡芭蕉村云南福慧科技有限公司污水处理负荷远低于设计处理能力，导致出水水质不满足环评相关指标要求；污水处理和监测设备常年不运行，逃避监管；以农业浇灌水和沼液肥名义，于2020年违规处置近10万吨未达标废水。</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通海县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9</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X2YN202105050015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玉溪市通海县烟草大厦对面明珠汽车修理厂喷漆废气严重扰民。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通海县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10</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D2YN202105050017</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玉溪市通海县秀山镇东村至黄龙社区黄牛埂村的道路两侧杂草丛生，垃圾遍地。</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通海县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11</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X2YN202105050004</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玉溪市通海县河西镇贾大路沿线部分养殖户露天堆肥，粪污及其异味严重扰民。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通海县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大气,水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12</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D2YN202105050049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2020年未，玉溪市易门县云南新昊环保有限公司在未取得危险废物经营许可证期间，非法转运迪庆州有色金属有限公司危险废物粘染物300余吨。</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易门县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lang w:val="en-US" w:eastAsia="zh-CN"/>
              </w:rPr>
            </w:pPr>
            <w:r>
              <w:rPr>
                <w:rFonts w:hint="eastAsia" w:ascii="Times New Roman" w:hAnsi="Times New Roman" w:eastAsia="方正仿宋_GBK" w:cs="Times New Roman"/>
                <w:b w:val="0"/>
                <w:bCs w:val="0"/>
                <w:sz w:val="21"/>
                <w:szCs w:val="21"/>
                <w:vertAlign w:val="baseline"/>
                <w:lang w:val="en-US" w:eastAsia="zh-CN"/>
              </w:rPr>
              <w:t>13</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D2YN202105050057</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sz w:val="21"/>
                <w:szCs w:val="21"/>
                <w:vertAlign w:val="baseline"/>
              </w:rPr>
            </w:pPr>
            <w:r>
              <w:rPr>
                <w:rFonts w:hint="default" w:ascii="Times New Roman" w:hAnsi="Times New Roman" w:eastAsia="方正仿宋_GBK" w:cs="Times New Roman"/>
                <w:b w:val="0"/>
                <w:bCs w:val="0"/>
                <w:sz w:val="21"/>
                <w:szCs w:val="21"/>
                <w:vertAlign w:val="baseline"/>
              </w:rPr>
              <w:t>玉溪市元江县因远镇因远村和奔干村存在占用基本农田建设农家乐和其他设施用房情况。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元江县</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sz w:val="21"/>
                <w:szCs w:val="21"/>
                <w:vertAlign w:val="baseline"/>
                <w:lang w:eastAsia="zh-CN"/>
              </w:rPr>
            </w:pPr>
            <w:r>
              <w:rPr>
                <w:rFonts w:hint="eastAsia" w:ascii="Times New Roman" w:hAnsi="Times New Roman" w:eastAsia="方正仿宋_GBK" w:cs="Times New Roman"/>
                <w:b w:val="0"/>
                <w:bCs w:val="0"/>
                <w:sz w:val="21"/>
                <w:szCs w:val="21"/>
                <w:vertAlign w:val="baseline"/>
                <w:lang w:eastAsia="zh-CN"/>
              </w:rPr>
              <w:t>生态</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2270CE1"/>
    <w:rsid w:val="066824F8"/>
    <w:rsid w:val="0B21258D"/>
    <w:rsid w:val="146F592B"/>
    <w:rsid w:val="19BB4C63"/>
    <w:rsid w:val="1B0A0FC2"/>
    <w:rsid w:val="1CDB0D0A"/>
    <w:rsid w:val="1E1A2CA8"/>
    <w:rsid w:val="1E632995"/>
    <w:rsid w:val="1EBD079E"/>
    <w:rsid w:val="2319744C"/>
    <w:rsid w:val="282C764F"/>
    <w:rsid w:val="2A0628C0"/>
    <w:rsid w:val="2AF903EA"/>
    <w:rsid w:val="2EA45AFD"/>
    <w:rsid w:val="2F3C2102"/>
    <w:rsid w:val="330504E7"/>
    <w:rsid w:val="34F62174"/>
    <w:rsid w:val="38C32064"/>
    <w:rsid w:val="40F847CF"/>
    <w:rsid w:val="45F03BC3"/>
    <w:rsid w:val="46037C46"/>
    <w:rsid w:val="46182944"/>
    <w:rsid w:val="4C1C6BAE"/>
    <w:rsid w:val="4D1F11E1"/>
    <w:rsid w:val="4DE6072E"/>
    <w:rsid w:val="4E167BD3"/>
    <w:rsid w:val="4F996DD3"/>
    <w:rsid w:val="56CD18AB"/>
    <w:rsid w:val="5F342993"/>
    <w:rsid w:val="61A51BCD"/>
    <w:rsid w:val="63193E79"/>
    <w:rsid w:val="63C4596E"/>
    <w:rsid w:val="649C0DAA"/>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cp:lastPrinted>2021-04-29T04:02:00Z</cp:lastPrinted>
  <dcterms:modified xsi:type="dcterms:W3CDTF">2021-05-06T01:52:20Z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