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18"/>
          <w:szCs w:val="18"/>
          <w:vertAlign w:val="baseline"/>
          <w:lang w:val="en-US" w:eastAsia="zh-CN"/>
        </w:rPr>
      </w:pPr>
      <w:bookmarkStart w:id="0" w:name="_GoBack"/>
      <w:bookmarkEnd w:id="0"/>
    </w:p>
    <w:p>
      <w:pPr>
        <w:jc w:val="center"/>
        <w:rPr>
          <w:rFonts w:hint="eastAsia" w:ascii="方正小标宋_GBK" w:hAnsi="方正小标宋_GBK" w:eastAsia="方正小标宋_GBK" w:cs="方正小标宋_GBK"/>
          <w:sz w:val="44"/>
          <w:szCs w:val="44"/>
          <w:vertAlign w:val="baseline"/>
          <w:lang w:val="en-US" w:eastAsia="zh-CN"/>
        </w:rPr>
      </w:pPr>
      <w:r>
        <w:rPr>
          <w:rFonts w:hint="eastAsia" w:ascii="方正小标宋_GBK" w:hAnsi="方正小标宋_GBK" w:eastAsia="方正小标宋_GBK" w:cs="方正小标宋_GBK"/>
          <w:sz w:val="44"/>
          <w:szCs w:val="44"/>
          <w:vertAlign w:val="baseline"/>
          <w:lang w:val="en-US" w:eastAsia="zh-CN"/>
        </w:rPr>
        <w:t>玉溪市司法局行政许可事项清单</w:t>
      </w:r>
    </w:p>
    <w:tbl>
      <w:tblPr>
        <w:tblStyle w:val="3"/>
        <w:tblpPr w:leftFromText="180" w:rightFromText="180" w:vertAnchor="page" w:horzAnchor="page" w:tblpX="1780" w:tblpY="3642"/>
        <w:tblOverlap w:val="never"/>
        <w:tblW w:w="20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245"/>
        <w:gridCol w:w="690"/>
        <w:gridCol w:w="825"/>
        <w:gridCol w:w="840"/>
        <w:gridCol w:w="12233"/>
        <w:gridCol w:w="795"/>
        <w:gridCol w:w="1537"/>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754"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项目编号</w:t>
            </w:r>
          </w:p>
        </w:tc>
        <w:tc>
          <w:tcPr>
            <w:tcW w:w="1245"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项目名称</w:t>
            </w:r>
          </w:p>
        </w:tc>
        <w:tc>
          <w:tcPr>
            <w:tcW w:w="69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执法</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类别</w:t>
            </w:r>
          </w:p>
        </w:tc>
        <w:tc>
          <w:tcPr>
            <w:tcW w:w="825"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执</w:t>
            </w:r>
            <w:r>
              <w:rPr>
                <w:rFonts w:hint="eastAsia" w:asciiTheme="minorEastAsia" w:hAnsiTheme="minorEastAsia" w:eastAsiaTheme="minorEastAsia" w:cstheme="minorEastAsia"/>
                <w:b/>
                <w:bCs/>
                <w:sz w:val="21"/>
                <w:szCs w:val="21"/>
                <w:vertAlign w:val="baseline"/>
                <w:lang w:val="en-US" w:eastAsia="zh-CN"/>
              </w:rPr>
              <w:t xml:space="preserve"> </w:t>
            </w:r>
            <w:r>
              <w:rPr>
                <w:rFonts w:hint="eastAsia" w:asciiTheme="minorEastAsia" w:hAnsiTheme="minorEastAsia" w:eastAsiaTheme="minorEastAsia" w:cstheme="minorEastAsia"/>
                <w:b/>
                <w:bCs/>
                <w:sz w:val="21"/>
                <w:szCs w:val="21"/>
                <w:vertAlign w:val="baseline"/>
                <w:lang w:eastAsia="zh-CN"/>
              </w:rPr>
              <w:t>法</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eastAsia="zh-CN"/>
              </w:rPr>
              <w:t>主</w:t>
            </w:r>
            <w:r>
              <w:rPr>
                <w:rFonts w:hint="eastAsia" w:asciiTheme="minorEastAsia" w:hAnsiTheme="minorEastAsia" w:eastAsiaTheme="minorEastAsia" w:cstheme="minorEastAsia"/>
                <w:b/>
                <w:bCs/>
                <w:sz w:val="21"/>
                <w:szCs w:val="21"/>
                <w:vertAlign w:val="baseline"/>
                <w:lang w:val="en-US" w:eastAsia="zh-CN"/>
              </w:rPr>
              <w:t xml:space="preserve"> </w:t>
            </w:r>
            <w:r>
              <w:rPr>
                <w:rFonts w:hint="eastAsia" w:asciiTheme="minorEastAsia" w:hAnsiTheme="minorEastAsia" w:eastAsiaTheme="minorEastAsia" w:cstheme="minorEastAsia"/>
                <w:b/>
                <w:bCs/>
                <w:sz w:val="21"/>
                <w:szCs w:val="21"/>
                <w:vertAlign w:val="baseline"/>
                <w:lang w:eastAsia="zh-CN"/>
              </w:rPr>
              <w:t>体</w:t>
            </w:r>
          </w:p>
        </w:tc>
        <w:tc>
          <w:tcPr>
            <w:tcW w:w="84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承办  机构</w:t>
            </w:r>
          </w:p>
        </w:tc>
        <w:tc>
          <w:tcPr>
            <w:tcW w:w="12233"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执法依据（法律法规规章名称及相关条文）</w:t>
            </w:r>
          </w:p>
        </w:tc>
        <w:tc>
          <w:tcPr>
            <w:tcW w:w="795"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办理</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时限</w:t>
            </w:r>
          </w:p>
        </w:tc>
        <w:tc>
          <w:tcPr>
            <w:tcW w:w="153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承办机构负责人姓名职务</w:t>
            </w:r>
          </w:p>
        </w:tc>
        <w:tc>
          <w:tcPr>
            <w:tcW w:w="167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承办人姓名</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执法证件号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9" w:hRule="atLeast"/>
        </w:trPr>
        <w:tc>
          <w:tcPr>
            <w:tcW w:w="754"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lang w:val="en-US" w:eastAsia="zh-CN" w:bidi="ar"/>
              </w:rPr>
              <w:t>001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律师执业、变更、注销许可</w:t>
            </w:r>
          </w:p>
        </w:tc>
        <w:tc>
          <w:tcPr>
            <w:tcW w:w="690"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行政许可</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市司法局</w:t>
            </w:r>
          </w:p>
        </w:tc>
        <w:tc>
          <w:tcPr>
            <w:tcW w:w="840"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律师工作管理</w:t>
            </w:r>
            <w:r>
              <w:rPr>
                <w:rStyle w:val="5"/>
                <w:rFonts w:hint="eastAsia" w:asciiTheme="minorEastAsia" w:hAnsiTheme="minorEastAsia" w:cstheme="minorEastAsia"/>
                <w:sz w:val="21"/>
                <w:szCs w:val="21"/>
                <w:lang w:val="en-US" w:eastAsia="zh-CN" w:bidi="ar"/>
              </w:rPr>
              <w:t>科</w:t>
            </w:r>
          </w:p>
        </w:tc>
        <w:tc>
          <w:tcPr>
            <w:tcW w:w="12233" w:type="dxa"/>
            <w:vAlign w:val="center"/>
          </w:tcPr>
          <w:p>
            <w:pPr>
              <w:keepNext w:val="0"/>
              <w:keepLines w:val="0"/>
              <w:widowControl/>
              <w:suppressLineNumbers w:val="0"/>
              <w:spacing w:before="0" w:beforeAutospacing="0" w:after="0" w:afterAutospacing="0"/>
              <w:ind w:left="0" w:right="0"/>
              <w:jc w:val="left"/>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cstheme="minorEastAsia"/>
                <w:b/>
                <w:bCs/>
                <w:sz w:val="21"/>
                <w:szCs w:val="21"/>
                <w:lang w:val="en-US" w:eastAsia="zh-CN" w:bidi="ar"/>
              </w:rPr>
              <w:t>法律：</w:t>
            </w:r>
            <w:r>
              <w:rPr>
                <w:rStyle w:val="5"/>
                <w:rFonts w:hint="eastAsia" w:asciiTheme="minorEastAsia" w:hAnsiTheme="minorEastAsia" w:eastAsiaTheme="minorEastAsia" w:cstheme="minorEastAsia"/>
                <w:sz w:val="21"/>
                <w:szCs w:val="21"/>
                <w:lang w:val="en-US" w:eastAsia="zh-CN" w:bidi="ar"/>
              </w:rPr>
              <w:t xml:space="preserve">《中华人民共和国律师法》（1996年5月15日第八届全国人民代表大会常务委员会第十九次会议通过  2017年9月1日第三次修正） 第六条 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执业的决定。准予执业的，向申请人颁发律师执业证书；不准予执业的，向申请人书面说明理由。 </w:t>
            </w:r>
            <w:r>
              <w:rPr>
                <w:rStyle w:val="5"/>
                <w:rFonts w:hint="eastAsia" w:asciiTheme="minorEastAsia" w:hAnsiTheme="minorEastAsia" w:eastAsiaTheme="minorEastAsia" w:cstheme="minorEastAsia"/>
                <w:sz w:val="21"/>
                <w:szCs w:val="21"/>
                <w:lang w:val="en-US" w:eastAsia="zh-CN" w:bidi="ar"/>
              </w:rPr>
              <w:br w:type="textWrapping"/>
            </w:r>
            <w:r>
              <w:rPr>
                <w:rStyle w:val="5"/>
                <w:rFonts w:hint="eastAsia" w:asciiTheme="minorEastAsia" w:hAnsiTheme="minorEastAsia" w:eastAsiaTheme="minorEastAsia" w:cstheme="minorEastAsia"/>
                <w:b/>
                <w:bCs/>
                <w:sz w:val="21"/>
                <w:szCs w:val="21"/>
                <w:lang w:val="en-US" w:eastAsia="zh-CN" w:bidi="ar"/>
              </w:rPr>
              <w:t>部门规章</w:t>
            </w:r>
            <w:r>
              <w:rPr>
                <w:rStyle w:val="5"/>
                <w:rFonts w:hint="eastAsia" w:asciiTheme="minorEastAsia" w:hAnsiTheme="minorEastAsia" w:eastAsiaTheme="minorEastAsia" w:cstheme="minorEastAsia"/>
                <w:sz w:val="21"/>
                <w:szCs w:val="21"/>
                <w:lang w:val="en-US" w:eastAsia="zh-CN" w:bidi="ar"/>
              </w:rPr>
              <w:t>：《律师执业管理办法》（2008年7月18日司法部令第112号发布 2016年9月18日司法部令第134号修订）第二十条 受理机关应当对变更申请及提交的材料出具审查意见，并连同全部申请材料报送省、自治区、直辖市司法行政机关审核。对准予变更的，由审核机关为申请人换发律师执业证书；对不准予变更的，应当向申请人书面说明理由。  第二十三条 律师有下列情形之一的，由其执业地的原审核颁证机关收回、注销其律师执业证书：（一）受到吊销律师执业证书处罚的；（二）原准予执业的决定被依法撤销的；（三）因本人不再从事律师职业申请注销的；（四）因与所在律师事务所解除聘用合同或者所在的律师事务所被注销，在六个月内未被其他律师事务所聘用的；（五）因其他原因终止律师执业的。</w:t>
            </w:r>
          </w:p>
        </w:tc>
        <w:tc>
          <w:tcPr>
            <w:tcW w:w="795"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30日</w:t>
            </w:r>
          </w:p>
        </w:tc>
        <w:tc>
          <w:tcPr>
            <w:tcW w:w="1537"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姓名：孙艳丹</w:t>
            </w:r>
          </w:p>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职务：科</w:t>
            </w:r>
            <w:r>
              <w:rPr>
                <w:rStyle w:val="5"/>
                <w:rFonts w:hint="eastAsia" w:asciiTheme="minorEastAsia" w:hAnsiTheme="minorEastAsia" w:cstheme="minorEastAsia"/>
                <w:sz w:val="21"/>
                <w:szCs w:val="21"/>
                <w:lang w:val="en-US" w:eastAsia="zh-CN" w:bidi="ar"/>
              </w:rPr>
              <w:t xml:space="preserve"> </w:t>
            </w:r>
            <w:r>
              <w:rPr>
                <w:rStyle w:val="5"/>
                <w:rFonts w:hint="eastAsia" w:asciiTheme="minorEastAsia" w:hAnsiTheme="minorEastAsia" w:eastAsiaTheme="minorEastAsia" w:cstheme="minorEastAsia"/>
                <w:sz w:val="21"/>
                <w:szCs w:val="21"/>
                <w:lang w:val="en-US" w:eastAsia="zh-CN" w:bidi="ar"/>
              </w:rPr>
              <w:t>长</w:t>
            </w:r>
          </w:p>
        </w:tc>
        <w:tc>
          <w:tcPr>
            <w:tcW w:w="1671"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孙艳丹YYX05805</w:t>
            </w:r>
          </w:p>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蔡家俊YYX05202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754"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sz w:val="21"/>
                <w:szCs w:val="21"/>
                <w:vertAlign w:val="baseline"/>
                <w:lang w:val="en-US" w:eastAsia="zh-CN"/>
              </w:rPr>
              <w:t>002</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律师事务所（分所）设立、变更、注销许可</w:t>
            </w:r>
          </w:p>
        </w:tc>
        <w:tc>
          <w:tcPr>
            <w:tcW w:w="690"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行政许可</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市司法局</w:t>
            </w:r>
          </w:p>
        </w:tc>
        <w:tc>
          <w:tcPr>
            <w:tcW w:w="840"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律师工作管理</w:t>
            </w:r>
            <w:r>
              <w:rPr>
                <w:rStyle w:val="5"/>
                <w:rFonts w:hint="eastAsia" w:asciiTheme="minorEastAsia" w:hAnsiTheme="minorEastAsia" w:cstheme="minorEastAsia"/>
                <w:sz w:val="21"/>
                <w:szCs w:val="21"/>
                <w:lang w:val="en-US" w:eastAsia="zh-CN" w:bidi="ar"/>
              </w:rPr>
              <w:t>科</w:t>
            </w:r>
          </w:p>
        </w:tc>
        <w:tc>
          <w:tcPr>
            <w:tcW w:w="12233" w:type="dxa"/>
            <w:vAlign w:val="center"/>
          </w:tcPr>
          <w:p>
            <w:pPr>
              <w:keepNext w:val="0"/>
              <w:keepLines w:val="0"/>
              <w:widowControl/>
              <w:suppressLineNumbers w:val="0"/>
              <w:spacing w:before="0" w:beforeAutospacing="0" w:after="0" w:afterAutospacing="0"/>
              <w:ind w:left="0" w:right="0"/>
              <w:jc w:val="left"/>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b/>
                <w:bCs/>
                <w:sz w:val="21"/>
                <w:szCs w:val="21"/>
                <w:lang w:val="en-US" w:eastAsia="zh-CN" w:bidi="ar"/>
              </w:rPr>
              <w:t>法律：</w:t>
            </w:r>
            <w:r>
              <w:rPr>
                <w:rStyle w:val="5"/>
                <w:rFonts w:hint="eastAsia" w:asciiTheme="minorEastAsia" w:hAnsiTheme="minorEastAsia" w:eastAsiaTheme="minorEastAsia" w:cstheme="minorEastAsia"/>
                <w:sz w:val="21"/>
                <w:szCs w:val="21"/>
                <w:lang w:val="en-US" w:eastAsia="zh-CN" w:bidi="ar"/>
              </w:rPr>
              <w:t>《中华人民共和国律师法》（1996年5月15日第八届全国人民代表大会常务委员会第十九次会议通过  2017年9月1日第三次修正）《中华人民共和国律师法》（2012年修订）　第十八条　设立律师事务所，应当向设区的市级或者直辖市的区人民政府司法行政部门提出申请，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设立的决定。准予设立的，向申请人颁发律师事务所执业证书；不准予设立的，向申请人书面说明理由。　第十九条　成立三年以上并具有二十名以上执业律师的合伙律师事务所，可以设立分所。设立分所，须经拟设立分所所在地的省、自治区、直辖市人民政府司法行政部门审核。申请设立分所的，依照本法第十八条规定的程序办理。第二十一条　律师事务所变更名称、负责人、章程、合伙协议的，应当报原审核部门批准。律师事务所变更住所、合伙人的，应当自变更之日起十五日内报原审核部门备案。第二十二条　律师事务所有下列情形之一的，应当终止：（一）不能保持法定设立条件，经限期整改仍不符合条件的；（二）律师事务所执业证书被依法吊销的；（三）自行决定解散的；（四）法律、行政法规规定应当终止的其他情形。律师事务所终止的，由颁发执业证书的部门注销该律师事务所的执业证书。　　　　　　　　　　　　　　　　　　　　　　　　　　　　</w:t>
            </w:r>
            <w:r>
              <w:rPr>
                <w:rStyle w:val="5"/>
                <w:rFonts w:hint="eastAsia" w:asciiTheme="minorEastAsia" w:hAnsiTheme="minorEastAsia" w:cstheme="minorEastAsia"/>
                <w:sz w:val="21"/>
                <w:szCs w:val="21"/>
                <w:lang w:val="en-US" w:eastAsia="zh-CN" w:bidi="ar"/>
              </w:rPr>
              <w:t xml:space="preserve">                             </w:t>
            </w:r>
            <w:r>
              <w:rPr>
                <w:rStyle w:val="5"/>
                <w:rFonts w:hint="eastAsia" w:asciiTheme="minorEastAsia" w:hAnsiTheme="minorEastAsia" w:eastAsiaTheme="minorEastAsia" w:cstheme="minorEastAsia"/>
                <w:b/>
                <w:bCs/>
                <w:sz w:val="21"/>
                <w:szCs w:val="21"/>
                <w:lang w:val="en-US" w:eastAsia="zh-CN" w:bidi="ar"/>
              </w:rPr>
              <w:t>部门规章</w:t>
            </w:r>
            <w:r>
              <w:rPr>
                <w:rStyle w:val="5"/>
                <w:rFonts w:hint="eastAsia" w:asciiTheme="minorEastAsia" w:hAnsiTheme="minorEastAsia" w:eastAsiaTheme="minorEastAsia" w:cstheme="minorEastAsia"/>
                <w:sz w:val="21"/>
                <w:szCs w:val="21"/>
                <w:lang w:val="en-US" w:eastAsia="zh-CN" w:bidi="ar"/>
              </w:rPr>
              <w:t>：《律师事务所管理办法》（2008年7月18日司法部令第111号发布　2018年12月5日司法部令第142号修正）  第二十六条  律师事务所变更名称、负责人、章程、合伙协议的，应当经所在地设区的市级或者直辖市的区（县）司法行政机关审查后报原审核机关批准。具体办法按律师事务所设立许可程序办理。　第二十九条  律师事务所变更组织形式的，应当在自行依法处理好业务衔接、人员安排、资产处置、债务承担等事务并对章程、合伙协议作出相应修改后，方可按照本办法第二十六条第一款的规定申请变更。 第三十二条 律师事务所在终止事由发生后，不得受理新的业务。律师事务所在终止事由发生后，应当向社会公告，依照有关规定进行清算，依法处置资产分割、债务清偿等事务。律师事务所应当在清算结束后十五日内向所在地设区的市级或者直辖市的区（县）司法行政机关提交注销申请书、清算报告、本所执业许可证以及其他有关材料，由其出具审查意见后连同全部注销申请材料报原审核机关审核，办理注销手续。律师事务所拒不履行公告、清算义务的，由设区的市级或者直辖市的区（县）司法行政机关向社会公告后，可以直接报原审核机关办理注销手续。律师事务所被注销后的债权、债务由律师事务所的设立人、合伙人承担。律师事务所被注销的，其业务档案、财务账簿、本所印章的移管、处置，按照有关规定办理。第三十九条 有下列情形之一的，分所应当终止：（一）律师事务所依法终止的；（二）律师事务所不能保持《律师法》和本办法规定设立分所的条件，经限期整改仍不符合条件的；（三）分所不能保持本办法规定的设立条件，经限期整改仍不符合条件的；（四）分所在取得设立许可后六个月内未开业或者无正当理由停止业务活动满一年的；（五）律师事务所决定停办分所的；（六）分所执业许可证被依法吊销的；（七）法律、行政法规规定应当终止的其他情形。分所终止的，由分所设立许可机关注销分所执业许可证。分所终止的有关事宜按照本办法第三十二条的规定办理。</w:t>
            </w:r>
          </w:p>
        </w:tc>
        <w:tc>
          <w:tcPr>
            <w:tcW w:w="795"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10日</w:t>
            </w:r>
          </w:p>
        </w:tc>
        <w:tc>
          <w:tcPr>
            <w:tcW w:w="1537"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姓名：孙艳丹</w:t>
            </w:r>
          </w:p>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职务：科</w:t>
            </w:r>
            <w:r>
              <w:rPr>
                <w:rStyle w:val="5"/>
                <w:rFonts w:hint="eastAsia" w:asciiTheme="minorEastAsia" w:hAnsiTheme="minorEastAsia" w:cstheme="minorEastAsia"/>
                <w:sz w:val="21"/>
                <w:szCs w:val="21"/>
                <w:lang w:val="en-US" w:eastAsia="zh-CN" w:bidi="ar"/>
              </w:rPr>
              <w:t xml:space="preserve"> </w:t>
            </w:r>
            <w:r>
              <w:rPr>
                <w:rStyle w:val="5"/>
                <w:rFonts w:hint="eastAsia" w:asciiTheme="minorEastAsia" w:hAnsiTheme="minorEastAsia" w:eastAsiaTheme="minorEastAsia" w:cstheme="minorEastAsia"/>
                <w:sz w:val="21"/>
                <w:szCs w:val="21"/>
                <w:lang w:val="en-US" w:eastAsia="zh-CN" w:bidi="ar"/>
              </w:rPr>
              <w:t>长</w:t>
            </w:r>
          </w:p>
        </w:tc>
        <w:tc>
          <w:tcPr>
            <w:tcW w:w="1671"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孙艳丹YYX05805</w:t>
            </w:r>
          </w:p>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蔡家俊YYX05202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3" w:hRule="atLeast"/>
        </w:trPr>
        <w:tc>
          <w:tcPr>
            <w:tcW w:w="754"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003</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法律职业资格认定</w:t>
            </w:r>
          </w:p>
        </w:tc>
        <w:tc>
          <w:tcPr>
            <w:tcW w:w="690"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行政许可</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市司法局</w:t>
            </w:r>
          </w:p>
        </w:tc>
        <w:tc>
          <w:tcPr>
            <w:tcW w:w="840"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律师工作管理</w:t>
            </w:r>
            <w:r>
              <w:rPr>
                <w:rStyle w:val="5"/>
                <w:rFonts w:hint="eastAsia" w:asciiTheme="minorEastAsia" w:hAnsiTheme="minorEastAsia" w:cstheme="minorEastAsia"/>
                <w:sz w:val="21"/>
                <w:szCs w:val="21"/>
                <w:lang w:val="en-US" w:eastAsia="zh-CN" w:bidi="ar"/>
              </w:rPr>
              <w:t>科</w:t>
            </w:r>
          </w:p>
        </w:tc>
        <w:tc>
          <w:tcPr>
            <w:tcW w:w="12233" w:type="dxa"/>
            <w:vAlign w:val="center"/>
          </w:tcPr>
          <w:p>
            <w:pPr>
              <w:keepNext w:val="0"/>
              <w:keepLines w:val="0"/>
              <w:widowControl/>
              <w:suppressLineNumbers w:val="0"/>
              <w:spacing w:before="0" w:beforeAutospacing="0" w:after="0" w:afterAutospacing="0"/>
              <w:ind w:left="0" w:right="0"/>
              <w:jc w:val="left"/>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b/>
                <w:bCs/>
                <w:sz w:val="21"/>
                <w:szCs w:val="21"/>
                <w:lang w:val="en-US" w:eastAsia="zh-CN" w:bidi="ar"/>
              </w:rPr>
              <w:t>法律：</w:t>
            </w:r>
            <w:r>
              <w:rPr>
                <w:rStyle w:val="5"/>
                <w:rFonts w:hint="eastAsia" w:asciiTheme="minorEastAsia" w:hAnsiTheme="minorEastAsia" w:eastAsiaTheme="minorEastAsia" w:cstheme="minorEastAsia"/>
                <w:sz w:val="21"/>
                <w:szCs w:val="21"/>
                <w:lang w:val="en-US" w:eastAsia="zh-CN" w:bidi="ar"/>
              </w:rPr>
              <w:t>《</w:t>
            </w:r>
            <w:r>
              <w:rPr>
                <w:rStyle w:val="5"/>
                <w:rFonts w:hint="eastAsia" w:asciiTheme="minorEastAsia" w:hAnsiTheme="minorEastAsia" w:cstheme="minorEastAsia"/>
                <w:sz w:val="21"/>
                <w:szCs w:val="21"/>
                <w:lang w:val="en-US" w:eastAsia="zh-CN" w:bidi="ar"/>
              </w:rPr>
              <w:t>中华人民共和国</w:t>
            </w:r>
            <w:r>
              <w:rPr>
                <w:rStyle w:val="5"/>
                <w:rFonts w:hint="eastAsia" w:asciiTheme="minorEastAsia" w:hAnsiTheme="minorEastAsia" w:eastAsiaTheme="minorEastAsia" w:cstheme="minorEastAsia"/>
                <w:sz w:val="21"/>
                <w:szCs w:val="21"/>
                <w:lang w:val="en-US" w:eastAsia="zh-CN" w:bidi="ar"/>
              </w:rPr>
              <w:t>法官法》（1995年2月28日第八届全国人民代表大会常务委员会第十二次会议通过 根据2001年6月30日第九届全国人民代表大会常务委员会第二十二次会议《关于修改&lt;中华人民共和国法官法&gt;的决定》第一次修正 根据2017年9月1日第十二届全国人民代表大会常务委员会第二十九次会议《关于修改&lt;中华人民共和国法官法&gt;等八部法律的决定》第二次修正)第十二条 初任法官采用考试、考核的办法，按照德才兼备的标准，从通过国家统一法律职业资格考试取得法律职业资格并且具备法官条件的人员中择优提出人选。</w:t>
            </w:r>
            <w:r>
              <w:rPr>
                <w:rStyle w:val="5"/>
                <w:rFonts w:hint="eastAsia" w:asciiTheme="minorEastAsia" w:hAnsiTheme="minorEastAsia" w:eastAsiaTheme="minorEastAsia" w:cstheme="minorEastAsia"/>
                <w:sz w:val="21"/>
                <w:szCs w:val="21"/>
                <w:lang w:val="en-US" w:eastAsia="zh-CN" w:bidi="ar"/>
              </w:rPr>
              <w:br w:type="textWrapping"/>
            </w:r>
            <w:r>
              <w:rPr>
                <w:rStyle w:val="5"/>
                <w:rFonts w:hint="eastAsia" w:asciiTheme="minorEastAsia" w:hAnsiTheme="minorEastAsia" w:eastAsiaTheme="minorEastAsia" w:cstheme="minorEastAsia"/>
                <w:sz w:val="21"/>
                <w:szCs w:val="21"/>
                <w:lang w:val="en-US" w:eastAsia="zh-CN" w:bidi="ar"/>
              </w:rPr>
              <w:t>《中华人民共和国检察官法》（1995年2月28日第八届全国人民代表大会常务委员会第十二次会议通过 根据2001年6月30日第九届全国人民代表大会常务委员会第二十二次会议《关于修改&lt;中华人民共和国检察官法&gt;的决定》第一次修正 根据2017年9月1日第十二届全国人民代表大会常务委员会第二十九次会议《关于修改&lt;中华人民共和国法官法&gt;等八部法律的决定》第二次修正)第十三条 初任检察官采用考试、考核的办法，按照德才兼备的标准，从通过国家统一法律职业资格考试取得法律职业资格并且具备检察官条件的人员中择优提出人选。</w:t>
            </w:r>
            <w:r>
              <w:rPr>
                <w:rStyle w:val="5"/>
                <w:rFonts w:hint="eastAsia" w:asciiTheme="minorEastAsia" w:hAnsiTheme="minorEastAsia" w:eastAsiaTheme="minorEastAsia" w:cstheme="minorEastAsia"/>
                <w:sz w:val="21"/>
                <w:szCs w:val="21"/>
                <w:lang w:val="en-US" w:eastAsia="zh-CN" w:bidi="ar"/>
              </w:rPr>
              <w:br w:type="textWrapping"/>
            </w:r>
            <w:r>
              <w:rPr>
                <w:rStyle w:val="5"/>
                <w:rFonts w:hint="eastAsia" w:asciiTheme="minorEastAsia" w:hAnsiTheme="minorEastAsia" w:eastAsiaTheme="minorEastAsia" w:cstheme="minorEastAsia"/>
                <w:sz w:val="21"/>
                <w:szCs w:val="21"/>
                <w:lang w:val="en-US" w:eastAsia="zh-CN" w:bidi="ar"/>
              </w:rPr>
              <w:t>《中华人民共和国公务员法》（2005年4月27日第十届全国人民代表大会常务委员会第十五次会议通过 根据2017年9月1日第十二届全国人民代表大会常务委员会第二十九次会议《关于修改&lt;中华人民共和国法官法&gt;等八部法律的决定》修正 2018年12月29日第十三届全国人民代表大会常务委员会第七次会议修订)第二十五条 报考公务员，除应当具备本法第十三条规定的条件以外，还应当具备省级以上公务员主管部门规定的拟任职位所要求的资格条件。国家对行政机关中初次从事行政处罚决定审核、行政复议、行政裁决、法律顾问的公务员实行统一法律职业资格考试制度，由国务院司法行政部门商有关部门组织实施。</w:t>
            </w:r>
            <w:r>
              <w:rPr>
                <w:rStyle w:val="5"/>
                <w:rFonts w:hint="eastAsia" w:asciiTheme="minorEastAsia" w:hAnsiTheme="minorEastAsia" w:eastAsiaTheme="minorEastAsia" w:cstheme="minorEastAsia"/>
                <w:sz w:val="21"/>
                <w:szCs w:val="21"/>
                <w:lang w:val="en-US" w:eastAsia="zh-CN" w:bidi="ar"/>
              </w:rPr>
              <w:br w:type="textWrapping"/>
            </w:r>
            <w:r>
              <w:rPr>
                <w:rStyle w:val="5"/>
                <w:rFonts w:hint="eastAsia" w:asciiTheme="minorEastAsia" w:hAnsiTheme="minorEastAsia" w:eastAsiaTheme="minorEastAsia" w:cstheme="minorEastAsia"/>
                <w:sz w:val="21"/>
                <w:szCs w:val="21"/>
                <w:lang w:val="en-US" w:eastAsia="zh-CN" w:bidi="ar"/>
              </w:rPr>
              <w:t>《中华人民共和国律师法》（1996年5月15日第八届全国人民代表大会常务委员会第十九次会议通过 根据2001年12月29日第九届全国人民代表大会常务委员会第二十五次会议《关于修改&lt;中华人民共和国律师法&gt;的决定》第一次修正 2007年10月28日第十届全国人民代表大会常务委员会第三十次会议修订 根据2012年10月26日第十一届全国人民代表大会常务委员会第二十九次会议《关于修改&lt;中华人民共和国律师法&gt;的决定》第二次修正 根据2017年9月1日第十二届全国人民代表大会常务委员会第二十九次会议《关于修改&lt;中华人民共和国法官法&gt;等八部法律的决定》第三次修正)第五条 申请律师执业，应当具备下列条件：(二)通过国家统一法律职业资格考试取得法律职业资格;实行国家统一法律职业资格考试前取得的国家统一司法考试合格证书、律师资格凭证，与国家统一法律职业资格证书具有同等效力。第六条 申请律师执业，应当向设区的市级或者直辖市的区人民政府司法行政部门提出申请，并提交下列材料：(一)国家统一法律职业资格证书。</w:t>
            </w:r>
            <w:r>
              <w:rPr>
                <w:rStyle w:val="5"/>
                <w:rFonts w:hint="eastAsia" w:asciiTheme="minorEastAsia" w:hAnsiTheme="minorEastAsia" w:eastAsiaTheme="minorEastAsia" w:cstheme="minorEastAsia"/>
                <w:sz w:val="21"/>
                <w:szCs w:val="21"/>
                <w:lang w:val="en-US" w:eastAsia="zh-CN" w:bidi="ar"/>
              </w:rPr>
              <w:br w:type="textWrapping"/>
            </w:r>
            <w:r>
              <w:rPr>
                <w:rStyle w:val="5"/>
                <w:rFonts w:hint="eastAsia" w:asciiTheme="minorEastAsia" w:hAnsiTheme="minorEastAsia" w:eastAsiaTheme="minorEastAsia" w:cstheme="minorEastAsia"/>
                <w:sz w:val="21"/>
                <w:szCs w:val="21"/>
                <w:lang w:val="en-US" w:eastAsia="zh-CN" w:bidi="ar"/>
              </w:rPr>
              <w:t>《中华人民共和国公证法》（2005年8月28日第十届全国人民代表大会常务委员会第十七次会议通过 根据2015年4月24日第十二届全国人民代表大会常务委员会第十四次会议《关于修改&lt;中华人民共和国义务教育法&gt;等五部法律的决定》第一次修正 根据2017年9月1日第十二届全国人民代表大会常务委员会第二十九次会议《关于修改&lt;中华人民共和国法官法&gt;等八部法律的决定》第二次修正)第十八条 担任公证员，应当具备下列条件：(四)通过国家统一法律职业资格考试取得法律职业资格。</w:t>
            </w:r>
            <w:r>
              <w:rPr>
                <w:rStyle w:val="5"/>
                <w:rFonts w:hint="eastAsia" w:asciiTheme="minorEastAsia" w:hAnsiTheme="minorEastAsia" w:eastAsiaTheme="minorEastAsia" w:cstheme="minorEastAsia"/>
                <w:sz w:val="21"/>
                <w:szCs w:val="21"/>
                <w:lang w:val="en-US" w:eastAsia="zh-CN" w:bidi="ar"/>
              </w:rPr>
              <w:br w:type="textWrapping"/>
            </w:r>
            <w:r>
              <w:rPr>
                <w:rStyle w:val="5"/>
                <w:rFonts w:hint="eastAsia" w:asciiTheme="minorEastAsia" w:hAnsiTheme="minorEastAsia" w:eastAsiaTheme="minorEastAsia" w:cstheme="minorEastAsia"/>
                <w:sz w:val="21"/>
                <w:szCs w:val="21"/>
                <w:lang w:val="en-US" w:eastAsia="zh-CN" w:bidi="ar"/>
              </w:rPr>
              <w:t>《中华人民共和国仲裁法》（1994年8月31日第八届全国人民代表大会常务委员会第九次会议通过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根据2017年9月1日第十二届全国人民代表大会常务委员会第二十九次会议《关于修改&lt;中华人民共和国法官法&gt;等八部法律的决定》第二次修正)第十三条 仲裁委员会应当从公道正派的人员中聘任仲裁员。仲裁员应当符合下列条件之一:(一)通过国家统一法律职业资格考试取得法律职业资格，从事仲裁工作满八年的。</w:t>
            </w:r>
            <w:r>
              <w:rPr>
                <w:rStyle w:val="5"/>
                <w:rFonts w:hint="eastAsia" w:asciiTheme="minorEastAsia" w:hAnsiTheme="minorEastAsia" w:eastAsiaTheme="minorEastAsia" w:cstheme="minorEastAsia"/>
                <w:sz w:val="21"/>
                <w:szCs w:val="21"/>
                <w:lang w:val="en-US" w:eastAsia="zh-CN" w:bidi="ar"/>
              </w:rPr>
              <w:br w:type="textWrapping"/>
            </w:r>
            <w:r>
              <w:rPr>
                <w:rStyle w:val="5"/>
                <w:rFonts w:hint="eastAsia" w:asciiTheme="minorEastAsia" w:hAnsiTheme="minorEastAsia" w:eastAsiaTheme="minorEastAsia" w:cstheme="minorEastAsia"/>
                <w:sz w:val="21"/>
                <w:szCs w:val="21"/>
                <w:lang w:val="en-US" w:eastAsia="zh-CN" w:bidi="ar"/>
              </w:rPr>
              <w:t>《中华人民共和国行政复议法》（1999年4月29日第九届全国人民代表大会常务委员会第九次会议通过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根据2017年9月1日第十二届全国人民代表大会常务委员会第二十九次会议《关于修改&lt;中华人民共和国法官法&gt;等八部法律的决定》第二次修正)第三条  依照本法履行行政复议职责的行政机关是行政复议机关。行政复议机关负责法制工作的机构具体办理行政复议事项，行政机关中初次从事行政复议的人员，应当通过国家统一法律职业资格考试取得法律职业资格。</w:t>
            </w:r>
            <w:r>
              <w:rPr>
                <w:rStyle w:val="5"/>
                <w:rFonts w:hint="eastAsia" w:asciiTheme="minorEastAsia" w:hAnsiTheme="minorEastAsia" w:eastAsiaTheme="minorEastAsia" w:cstheme="minorEastAsia"/>
                <w:sz w:val="21"/>
                <w:szCs w:val="21"/>
                <w:lang w:val="en-US" w:eastAsia="zh-CN" w:bidi="ar"/>
              </w:rPr>
              <w:br w:type="textWrapping"/>
            </w:r>
            <w:r>
              <w:rPr>
                <w:rStyle w:val="5"/>
                <w:rFonts w:hint="eastAsia" w:asciiTheme="minorEastAsia" w:hAnsiTheme="minorEastAsia" w:eastAsiaTheme="minorEastAsia" w:cstheme="minorEastAsia"/>
                <w:sz w:val="21"/>
                <w:szCs w:val="21"/>
                <w:lang w:val="en-US" w:eastAsia="zh-CN" w:bidi="ar"/>
              </w:rPr>
              <w:t>《中华人民共和国行政处罚法》（1996年3月17日第八届全国人民代表大会第四次会议通过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根据2017年9月1日第十二届全国人民代表大会常务委员会第二十九次会议《关于修改〈中华人民共和国法官法〉等八部法律的决定》第二次修正)第三十八条 在行政机关负责人作出决定之前，应当由从事行政处罚决定审核的人员进行审核。行政机关中初次从事行政处罚决定审核的人员，应当通过国家统一法律职业资格考试取得法律职业资格。</w:t>
            </w:r>
            <w:r>
              <w:rPr>
                <w:rStyle w:val="5"/>
                <w:rFonts w:hint="eastAsia" w:asciiTheme="minorEastAsia" w:hAnsiTheme="minorEastAsia" w:eastAsiaTheme="minorEastAsia" w:cstheme="minorEastAsia"/>
                <w:sz w:val="21"/>
                <w:szCs w:val="21"/>
                <w:lang w:val="en-US" w:eastAsia="zh-CN" w:bidi="ar"/>
              </w:rPr>
              <w:br w:type="textWrapping"/>
            </w:r>
            <w:r>
              <w:rPr>
                <w:rStyle w:val="5"/>
                <w:rFonts w:hint="eastAsia" w:asciiTheme="minorEastAsia" w:hAnsiTheme="minorEastAsia" w:eastAsiaTheme="minorEastAsia" w:cstheme="minorEastAsia"/>
                <w:b/>
                <w:bCs/>
                <w:sz w:val="21"/>
                <w:szCs w:val="21"/>
                <w:lang w:val="en-US" w:eastAsia="zh-CN" w:bidi="ar"/>
              </w:rPr>
              <w:t>部门规章：</w:t>
            </w:r>
            <w:r>
              <w:rPr>
                <w:rStyle w:val="5"/>
                <w:rFonts w:hint="eastAsia" w:asciiTheme="minorEastAsia" w:hAnsiTheme="minorEastAsia" w:eastAsiaTheme="minorEastAsia" w:cstheme="minorEastAsia"/>
                <w:sz w:val="21"/>
                <w:szCs w:val="21"/>
                <w:lang w:val="en-US" w:eastAsia="zh-CN" w:bidi="ar"/>
              </w:rPr>
              <w:t>《国家统一法律职业资格考试实施办法》（中华人民共和国司法部令第140号 2018年4月28日实施）第十八条 参加国家统一法律职业资格考试成绩合格，且不具有本办法第十条第一款规定情形的人员，可以按照规定程序申请授予法律职业资格，由司法部颁发法律职业资格证书。</w:t>
            </w:r>
            <w:r>
              <w:rPr>
                <w:rStyle w:val="5"/>
                <w:rFonts w:hint="eastAsia" w:asciiTheme="minorEastAsia" w:hAnsiTheme="minorEastAsia" w:eastAsiaTheme="minorEastAsia" w:cstheme="minorEastAsia"/>
                <w:sz w:val="21"/>
                <w:szCs w:val="21"/>
                <w:lang w:val="en-US" w:eastAsia="zh-CN" w:bidi="ar"/>
              </w:rPr>
              <w:br w:type="textWrapping"/>
            </w:r>
            <w:r>
              <w:rPr>
                <w:rStyle w:val="5"/>
                <w:rFonts w:hint="eastAsia" w:asciiTheme="minorEastAsia" w:hAnsiTheme="minorEastAsia" w:eastAsiaTheme="minorEastAsia" w:cstheme="minorEastAsia"/>
                <w:sz w:val="21"/>
                <w:szCs w:val="21"/>
                <w:lang w:val="en-US" w:eastAsia="zh-CN" w:bidi="ar"/>
              </w:rPr>
              <w:t>《法律职业资格证书管理办法》（中华人民共和国司法部令第74号 2002年7月8日） 第四条法律职业资格证书由司法部统一制作、颁发。省、自治区、直辖市司法厅（局）负责本省（区、市）法律职业资格证书申请材料的复审、报批和证书的发放。 地（市）司法局负责本地区法律职业资格证书申请材料的受理、初审、报送及证书的发放。地处偏远、交通不便的地区，地（市）司法局可以委托县司法局接收申请材料，转交地（市）司法局进行初审。</w:t>
            </w:r>
            <w:r>
              <w:rPr>
                <w:rStyle w:val="5"/>
                <w:rFonts w:hint="eastAsia" w:asciiTheme="minorEastAsia" w:hAnsiTheme="minorEastAsia" w:eastAsiaTheme="minorEastAsia" w:cstheme="minorEastAsia"/>
                <w:sz w:val="21"/>
                <w:szCs w:val="21"/>
                <w:lang w:val="en-US" w:eastAsia="zh-CN" w:bidi="ar"/>
              </w:rPr>
              <w:br w:type="textWrapping"/>
            </w:r>
            <w:r>
              <w:rPr>
                <w:rStyle w:val="5"/>
                <w:rFonts w:hint="eastAsia" w:asciiTheme="minorEastAsia" w:hAnsiTheme="minorEastAsia" w:eastAsiaTheme="minorEastAsia" w:cstheme="minorEastAsia"/>
                <w:sz w:val="21"/>
                <w:szCs w:val="21"/>
                <w:lang w:val="en-US" w:eastAsia="zh-CN" w:bidi="ar"/>
              </w:rPr>
              <w:t>《司法部关于印发&lt;法律职业资格审核认定工作规范&gt;的通知》（司考通〔2015〕18号 2015年10月23日印发）《法律职业资格审批事项服务指南》十二 审批时限 60个工作日</w:t>
            </w:r>
          </w:p>
        </w:tc>
        <w:tc>
          <w:tcPr>
            <w:tcW w:w="795"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60日</w:t>
            </w:r>
          </w:p>
        </w:tc>
        <w:tc>
          <w:tcPr>
            <w:tcW w:w="1537"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姓名：孙艳丹</w:t>
            </w:r>
          </w:p>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职务：科</w:t>
            </w:r>
            <w:r>
              <w:rPr>
                <w:rStyle w:val="5"/>
                <w:rFonts w:hint="eastAsia" w:asciiTheme="minorEastAsia" w:hAnsiTheme="minorEastAsia" w:cstheme="minorEastAsia"/>
                <w:sz w:val="21"/>
                <w:szCs w:val="21"/>
                <w:lang w:val="en-US" w:eastAsia="zh-CN" w:bidi="ar"/>
              </w:rPr>
              <w:t xml:space="preserve"> </w:t>
            </w:r>
            <w:r>
              <w:rPr>
                <w:rStyle w:val="5"/>
                <w:rFonts w:hint="eastAsia" w:asciiTheme="minorEastAsia" w:hAnsiTheme="minorEastAsia" w:eastAsiaTheme="minorEastAsia" w:cstheme="minorEastAsia"/>
                <w:sz w:val="21"/>
                <w:szCs w:val="21"/>
                <w:lang w:val="en-US" w:eastAsia="zh-CN" w:bidi="ar"/>
              </w:rPr>
              <w:t>长</w:t>
            </w:r>
          </w:p>
        </w:tc>
        <w:tc>
          <w:tcPr>
            <w:tcW w:w="1671"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孙艳丹YYX05805</w:t>
            </w:r>
          </w:p>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蔡家俊YYX05202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754"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004</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台湾居民申请在大陆从事律师职业许可</w:t>
            </w:r>
          </w:p>
        </w:tc>
        <w:tc>
          <w:tcPr>
            <w:tcW w:w="690"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行政许可</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市司法局</w:t>
            </w:r>
          </w:p>
        </w:tc>
        <w:tc>
          <w:tcPr>
            <w:tcW w:w="840"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律师工作管理</w:t>
            </w:r>
            <w:r>
              <w:rPr>
                <w:rStyle w:val="5"/>
                <w:rFonts w:hint="eastAsia" w:asciiTheme="minorEastAsia" w:hAnsiTheme="minorEastAsia" w:cstheme="minorEastAsia"/>
                <w:sz w:val="21"/>
                <w:szCs w:val="21"/>
                <w:lang w:val="en-US" w:eastAsia="zh-CN" w:bidi="ar"/>
              </w:rPr>
              <w:t>科</w:t>
            </w:r>
          </w:p>
        </w:tc>
        <w:tc>
          <w:tcPr>
            <w:tcW w:w="12233" w:type="dxa"/>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法律：</w:t>
            </w:r>
            <w:r>
              <w:rPr>
                <w:rStyle w:val="5"/>
                <w:rFonts w:hint="eastAsia" w:asciiTheme="minorEastAsia" w:hAnsiTheme="minorEastAsia" w:eastAsiaTheme="minorEastAsia" w:cstheme="minorEastAsia"/>
                <w:sz w:val="21"/>
                <w:szCs w:val="21"/>
                <w:lang w:val="en-US" w:eastAsia="zh-CN" w:bidi="ar"/>
              </w:rPr>
              <w:t>《中华人民共和国律师法》第六条　申请律师执业，应当向设区的市级或者直辖市的区人民政府司法行政部门提出申请。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执业的决定。准予执业的，向申请人颁发律师执业证书；不准予执业的，向申请人书面说明理由。</w:t>
            </w:r>
            <w:r>
              <w:rPr>
                <w:rStyle w:val="5"/>
                <w:rFonts w:hint="eastAsia" w:asciiTheme="minorEastAsia" w:hAnsiTheme="minorEastAsia" w:eastAsiaTheme="minorEastAsia" w:cstheme="minorEastAsia"/>
                <w:sz w:val="21"/>
                <w:szCs w:val="21"/>
                <w:lang w:val="en-US" w:eastAsia="zh-CN" w:bidi="ar"/>
              </w:rPr>
              <w:br w:type="textWrapping"/>
            </w:r>
            <w:r>
              <w:rPr>
                <w:rStyle w:val="6"/>
                <w:rFonts w:hint="eastAsia" w:asciiTheme="minorEastAsia" w:hAnsiTheme="minorEastAsia" w:eastAsiaTheme="minorEastAsia" w:cstheme="minorEastAsia"/>
                <w:sz w:val="21"/>
                <w:szCs w:val="21"/>
                <w:lang w:val="en-US" w:eastAsia="zh-CN" w:bidi="ar"/>
              </w:rPr>
              <w:t>部门规章：</w:t>
            </w:r>
            <w:r>
              <w:rPr>
                <w:rStyle w:val="5"/>
                <w:rFonts w:hint="eastAsia" w:asciiTheme="minorEastAsia" w:hAnsiTheme="minorEastAsia" w:eastAsiaTheme="minorEastAsia" w:cstheme="minorEastAsia"/>
                <w:sz w:val="21"/>
                <w:szCs w:val="21"/>
                <w:lang w:val="en-US" w:eastAsia="zh-CN" w:bidi="ar"/>
              </w:rPr>
              <w:t>《取得国家法律职业资格的台湾居民在大陆从事律师职业管理办法》第五条 台湾居民申请律师执业，应当根据《律师法》和《律师执业管理办法》的有关规定，向设区的市级或者直辖市的区(县)司法行政机关提出申请，并提交与申请执业相关的证明材料。第六条 台湾居民申请律师执业，由设区的市级或者直辖市的区(县)司法行政机关受理申请，并进行初审，报省、自治区、直辖市司法行政机关审核，作出是否准予执业的决定。律师及相</w:t>
            </w:r>
            <w:r>
              <w:rPr>
                <w:rFonts w:hint="eastAsia" w:asciiTheme="minorEastAsia" w:hAnsiTheme="minorEastAsia" w:eastAsiaTheme="minorEastAsia" w:cstheme="minorEastAsia"/>
                <w:i w:val="0"/>
                <w:color w:val="000000"/>
                <w:kern w:val="0"/>
                <w:sz w:val="21"/>
                <w:szCs w:val="21"/>
                <w:u w:val="none"/>
                <w:lang w:val="en-US" w:eastAsia="zh-CN" w:bidi="ar"/>
              </w:rPr>
              <w:t>关法律服务</w:t>
            </w:r>
          </w:p>
        </w:tc>
        <w:tc>
          <w:tcPr>
            <w:tcW w:w="795"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20个工作日</w:t>
            </w:r>
          </w:p>
        </w:tc>
        <w:tc>
          <w:tcPr>
            <w:tcW w:w="1537"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姓名：孙艳丹</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vertAlign w:val="baseline"/>
                <w:lang w:val="en-US" w:eastAsia="zh-CN"/>
              </w:rPr>
            </w:pPr>
            <w:r>
              <w:rPr>
                <w:rStyle w:val="5"/>
                <w:rFonts w:hint="eastAsia" w:asciiTheme="minorEastAsia" w:hAnsiTheme="minorEastAsia" w:eastAsiaTheme="minorEastAsia" w:cstheme="minorEastAsia"/>
                <w:sz w:val="21"/>
                <w:szCs w:val="21"/>
                <w:lang w:val="en-US" w:eastAsia="zh-CN" w:bidi="ar"/>
              </w:rPr>
              <w:t>职务：科</w:t>
            </w:r>
            <w:r>
              <w:rPr>
                <w:rStyle w:val="5"/>
                <w:rFonts w:hint="eastAsia" w:asciiTheme="minorEastAsia" w:hAnsiTheme="minorEastAsia" w:cstheme="minorEastAsia"/>
                <w:sz w:val="21"/>
                <w:szCs w:val="21"/>
                <w:lang w:val="en-US" w:eastAsia="zh-CN" w:bidi="ar"/>
              </w:rPr>
              <w:t xml:space="preserve"> </w:t>
            </w:r>
            <w:r>
              <w:rPr>
                <w:rStyle w:val="5"/>
                <w:rFonts w:hint="eastAsia" w:asciiTheme="minorEastAsia" w:hAnsiTheme="minorEastAsia" w:eastAsiaTheme="minorEastAsia" w:cstheme="minorEastAsia"/>
                <w:sz w:val="21"/>
                <w:szCs w:val="21"/>
                <w:lang w:val="en-US" w:eastAsia="zh-CN" w:bidi="ar"/>
              </w:rPr>
              <w:t>长</w:t>
            </w:r>
          </w:p>
        </w:tc>
        <w:tc>
          <w:tcPr>
            <w:tcW w:w="1671"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孙艳丹YYX05805</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1"/>
                <w:szCs w:val="21"/>
                <w:vertAlign w:val="baseline"/>
                <w:lang w:val="en-US" w:eastAsia="zh-CN"/>
              </w:rPr>
            </w:pPr>
            <w:r>
              <w:rPr>
                <w:rStyle w:val="5"/>
                <w:rFonts w:hint="eastAsia" w:asciiTheme="minorEastAsia" w:hAnsiTheme="minorEastAsia" w:eastAsiaTheme="minorEastAsia" w:cstheme="minorEastAsia"/>
                <w:sz w:val="21"/>
                <w:szCs w:val="21"/>
                <w:lang w:val="en-US" w:eastAsia="zh-CN" w:bidi="ar"/>
              </w:rPr>
              <w:t>蔡家俊YYX05202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754"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005</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取得内地法律执业资格的香港、澳门永久性居民中的中国居民申请在内地从事律师职业核准</w:t>
            </w:r>
          </w:p>
        </w:tc>
        <w:tc>
          <w:tcPr>
            <w:tcW w:w="690"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行政许可</w:t>
            </w:r>
          </w:p>
        </w:tc>
        <w:tc>
          <w:tcPr>
            <w:tcW w:w="825"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市司法局</w:t>
            </w:r>
          </w:p>
        </w:tc>
        <w:tc>
          <w:tcPr>
            <w:tcW w:w="840"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律师工作管理</w:t>
            </w:r>
            <w:r>
              <w:rPr>
                <w:rStyle w:val="5"/>
                <w:rFonts w:hint="eastAsia" w:asciiTheme="minorEastAsia" w:hAnsiTheme="minorEastAsia" w:cstheme="minorEastAsia"/>
                <w:sz w:val="21"/>
                <w:szCs w:val="21"/>
                <w:lang w:val="en-US" w:eastAsia="zh-CN" w:bidi="ar"/>
              </w:rPr>
              <w:t>科</w:t>
            </w:r>
          </w:p>
        </w:tc>
        <w:tc>
          <w:tcPr>
            <w:tcW w:w="12233" w:type="dxa"/>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b/>
                <w:bCs/>
                <w:i w:val="0"/>
                <w:color w:val="000000"/>
                <w:kern w:val="0"/>
                <w:sz w:val="21"/>
                <w:szCs w:val="21"/>
                <w:u w:val="none"/>
                <w:lang w:val="en-US" w:eastAsia="zh-CN" w:bidi="ar"/>
              </w:rPr>
              <w:t>法律：</w:t>
            </w:r>
            <w:r>
              <w:rPr>
                <w:rFonts w:hint="eastAsia" w:asciiTheme="minorEastAsia" w:hAnsiTheme="minorEastAsia" w:eastAsiaTheme="minorEastAsia" w:cstheme="minorEastAsia"/>
                <w:i w:val="0"/>
                <w:color w:val="000000"/>
                <w:kern w:val="0"/>
                <w:sz w:val="21"/>
                <w:szCs w:val="21"/>
                <w:u w:val="none"/>
                <w:lang w:val="en-US" w:eastAsia="zh-CN" w:bidi="ar"/>
              </w:rPr>
              <w:t>《中华人民共和国律师法》第六条　申请律师执业，应当向设区的市级或者直辖市的区人民政府司法行政部门提出申请。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执业的决定。准予执业的，向申请人颁发律师执业证书；不准予执业的，向申请人书面说明理由。</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 《国务院对确需保留的行政审批项目设定行政许可的决定》（国务院令第412号）第70项实施机关为省级人民政府司法行政主管部门。</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Fonts w:hint="eastAsia" w:asciiTheme="minorEastAsia" w:hAnsiTheme="minorEastAsia" w:eastAsiaTheme="minorEastAsia" w:cstheme="minorEastAsia"/>
                <w:b/>
                <w:bCs/>
                <w:i w:val="0"/>
                <w:color w:val="000000"/>
                <w:kern w:val="0"/>
                <w:sz w:val="21"/>
                <w:szCs w:val="21"/>
                <w:u w:val="none"/>
                <w:lang w:val="en-US" w:eastAsia="zh-CN" w:bidi="ar"/>
              </w:rPr>
              <w:t>部门规章：</w:t>
            </w:r>
            <w:r>
              <w:rPr>
                <w:rFonts w:hint="eastAsia" w:asciiTheme="minorEastAsia" w:hAnsiTheme="minorEastAsia" w:eastAsiaTheme="minorEastAsia" w:cstheme="minorEastAsia"/>
                <w:i w:val="0"/>
                <w:color w:val="000000"/>
                <w:kern w:val="0"/>
                <w:sz w:val="21"/>
                <w:szCs w:val="21"/>
                <w:u w:val="none"/>
                <w:lang w:val="en-US" w:eastAsia="zh-CN" w:bidi="ar"/>
              </w:rPr>
              <w:t>《取得内地法律执业资格的香港特别行政区和澳门特别行政区居民在内地从事法律职业管理办法》（司法部令第128号）第十四条　取得内地法律职业资格的香港、澳门居民在内地申请律师执业，应当依照《律师法》和司法部制定的《律师执业管理办法》的规定，向拟聘其执业的内地律师事务所住所地设区的市级或者直辖市区（县）司法行政机关提出申请，由其出具审查意见后报省级司法行政机关审核，作出是否准予申请人在内地执业的决定。</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 《律师执业管理办法》（司法部令第134号发布）第十条　律师执业许可，由设区的市级或者直辖市的区（县）司法行政机关受理执业申请并进行初审，报省、自治区、直辖市司法行政机关审核，作出是否准予执业的决定。 </w:t>
            </w:r>
          </w:p>
        </w:tc>
        <w:tc>
          <w:tcPr>
            <w:tcW w:w="795"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15个工作日</w:t>
            </w:r>
          </w:p>
        </w:tc>
        <w:tc>
          <w:tcPr>
            <w:tcW w:w="1537"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姓名：孙艳丹</w:t>
            </w:r>
          </w:p>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职务：科</w:t>
            </w:r>
            <w:r>
              <w:rPr>
                <w:rStyle w:val="5"/>
                <w:rFonts w:hint="eastAsia" w:asciiTheme="minorEastAsia" w:hAnsiTheme="minorEastAsia" w:cstheme="minorEastAsia"/>
                <w:sz w:val="21"/>
                <w:szCs w:val="21"/>
                <w:lang w:val="en-US" w:eastAsia="zh-CN" w:bidi="ar"/>
              </w:rPr>
              <w:t xml:space="preserve"> </w:t>
            </w:r>
            <w:r>
              <w:rPr>
                <w:rStyle w:val="5"/>
                <w:rFonts w:hint="eastAsia" w:asciiTheme="minorEastAsia" w:hAnsiTheme="minorEastAsia" w:eastAsiaTheme="minorEastAsia" w:cstheme="minorEastAsia"/>
                <w:sz w:val="21"/>
                <w:szCs w:val="21"/>
                <w:lang w:val="en-US" w:eastAsia="zh-CN" w:bidi="ar"/>
              </w:rPr>
              <w:t>长</w:t>
            </w:r>
          </w:p>
        </w:tc>
        <w:tc>
          <w:tcPr>
            <w:tcW w:w="1671" w:type="dxa"/>
            <w:vAlign w:val="center"/>
          </w:tcPr>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孙艳丹YYX05805</w:t>
            </w:r>
          </w:p>
          <w:p>
            <w:pPr>
              <w:keepNext w:val="0"/>
              <w:keepLines w:val="0"/>
              <w:widowControl/>
              <w:suppressLineNumbers w:val="0"/>
              <w:spacing w:before="0" w:beforeAutospacing="0" w:after="0" w:afterAutospacing="0"/>
              <w:ind w:left="0" w:right="0"/>
              <w:jc w:val="center"/>
              <w:textAlignment w:val="center"/>
              <w:rPr>
                <w:rStyle w:val="5"/>
                <w:rFonts w:hint="eastAsia" w:asciiTheme="minorEastAsia" w:hAnsiTheme="minorEastAsia" w:eastAsiaTheme="minorEastAsia" w:cstheme="minorEastAsia"/>
                <w:sz w:val="21"/>
                <w:szCs w:val="21"/>
                <w:lang w:val="en-US" w:eastAsia="zh-CN" w:bidi="ar"/>
              </w:rPr>
            </w:pPr>
            <w:r>
              <w:rPr>
                <w:rStyle w:val="5"/>
                <w:rFonts w:hint="eastAsia" w:asciiTheme="minorEastAsia" w:hAnsiTheme="minorEastAsia" w:eastAsiaTheme="minorEastAsia" w:cstheme="minorEastAsia"/>
                <w:sz w:val="21"/>
                <w:szCs w:val="21"/>
                <w:lang w:val="en-US" w:eastAsia="zh-CN" w:bidi="ar"/>
              </w:rPr>
              <w:t>蔡家俊YYX05202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7" w:hRule="atLeast"/>
        </w:trPr>
        <w:tc>
          <w:tcPr>
            <w:tcW w:w="754"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006</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公证员执业、变更审核（报司法部审批）</w:t>
            </w:r>
          </w:p>
        </w:tc>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许可</w:t>
            </w:r>
          </w:p>
        </w:tc>
        <w:tc>
          <w:tcPr>
            <w:tcW w:w="84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公共法律服务管理科</w:t>
            </w:r>
          </w:p>
        </w:tc>
        <w:tc>
          <w:tcPr>
            <w:tcW w:w="12233" w:type="dxa"/>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b/>
                <w:bCs/>
                <w:i w:val="0"/>
                <w:color w:val="000000"/>
                <w:kern w:val="0"/>
                <w:sz w:val="21"/>
                <w:szCs w:val="21"/>
                <w:u w:val="none"/>
                <w:lang w:val="en-US" w:eastAsia="zh-CN" w:bidi="ar"/>
              </w:rPr>
              <w:t>法律</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《中华人民共和国公证法》（2017年修正）第二十一条 担任公证员，应当由符合公证员条件的人员提出申请，经公证机构推荐，由所在地司法行政部门报省、自治区、直辖市人民政府司法行政部门审核同意后，报请国务院司法行政部门任命，并由省、自治区、直辖市人民政府司法行政部门颁发公证员执业证书。《公证员执业管理办法》（司法部令第102号）第十五条 公证员变更执业机构，应当经所在公证机构同意和拟任用该公证员的公证机构推荐，报所在地司法行政机关同意后，报省、自治区、直辖市司法行政机关办理变更核准手续。</w:t>
            </w:r>
          </w:p>
        </w:tc>
        <w:tc>
          <w:tcPr>
            <w:tcW w:w="795"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10日</w:t>
            </w:r>
          </w:p>
        </w:tc>
        <w:tc>
          <w:tcPr>
            <w:tcW w:w="153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姓名：束  薇</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职务：科  长</w:t>
            </w:r>
          </w:p>
        </w:tc>
        <w:tc>
          <w:tcPr>
            <w:tcW w:w="167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束薇YYX09313</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张旭YYX11996</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7" w:hRule="atLeast"/>
        </w:trPr>
        <w:tc>
          <w:tcPr>
            <w:tcW w:w="754" w:type="dxa"/>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007</w:t>
            </w:r>
          </w:p>
        </w:tc>
        <w:tc>
          <w:tcPr>
            <w:tcW w:w="1245" w:type="dxa"/>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基层法律服务工作者执业、变更、注销许可</w:t>
            </w:r>
          </w:p>
        </w:tc>
        <w:tc>
          <w:tcPr>
            <w:tcW w:w="690" w:type="dxa"/>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825" w:type="dxa"/>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市司法局</w:t>
            </w:r>
          </w:p>
        </w:tc>
        <w:tc>
          <w:tcPr>
            <w:tcW w:w="840" w:type="dxa"/>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人民参与和促进法治科</w:t>
            </w:r>
          </w:p>
        </w:tc>
        <w:tc>
          <w:tcPr>
            <w:tcW w:w="12233" w:type="dxa"/>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b/>
                <w:bCs/>
                <w:i w:val="0"/>
                <w:color w:val="000000"/>
                <w:kern w:val="0"/>
                <w:sz w:val="21"/>
                <w:szCs w:val="21"/>
                <w:u w:val="none"/>
                <w:lang w:val="en-US" w:eastAsia="zh-CN" w:bidi="ar"/>
              </w:rPr>
              <w:t>法律：</w:t>
            </w:r>
            <w:r>
              <w:rPr>
                <w:rFonts w:hint="eastAsia" w:asciiTheme="minorEastAsia" w:hAnsiTheme="minorEastAsia" w:eastAsiaTheme="minorEastAsia" w:cstheme="minorEastAsia"/>
                <w:i w:val="0"/>
                <w:color w:val="000000"/>
                <w:kern w:val="0"/>
                <w:sz w:val="21"/>
                <w:szCs w:val="21"/>
                <w:u w:val="none"/>
                <w:lang w:val="en-US" w:eastAsia="zh-CN" w:bidi="ar"/>
              </w:rPr>
              <w:t>中华人民共和国司法部令第138号《基层法律服务工作者管理办法》第十一条  申请执业核准材料，由拟聘用申请人的基层法律服务所提交所在地县级司法行政机关审查，由其出具审查意见后报设区的市级司法行政机关审核，或者由拟聘用申请人的基层法律服务所报所在地直辖市的区（县）司法行政机关审核。第十二条  执业核准机关应当自决定受理申请之日起二十日内完成审核，作出准予执业核准或者不准予执业核准的书面决定。不准予执业核准的，应当在决定中说明理由。对准予执业核准的申请人，由执业核准机关颁发《基层法律服务工作者执业证》。</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申请人对不准予执业核准决定有异议的，可以依照《中华人民共和国行政复议法》和司法部有关规定申请行政复议</w:t>
            </w:r>
          </w:p>
        </w:tc>
        <w:tc>
          <w:tcPr>
            <w:tcW w:w="795" w:type="dxa"/>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20日</w:t>
            </w:r>
          </w:p>
        </w:tc>
        <w:tc>
          <w:tcPr>
            <w:tcW w:w="1537" w:type="dxa"/>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姓名</w:t>
            </w:r>
            <w:r>
              <w:rPr>
                <w:rFonts w:hint="eastAsia" w:asciiTheme="minorEastAsia" w:hAnsiTheme="minorEastAsia" w:cstheme="minorEastAsia"/>
                <w:i w:val="0"/>
                <w:color w:val="000000"/>
                <w:kern w:val="0"/>
                <w:sz w:val="21"/>
                <w:szCs w:val="21"/>
                <w:u w:val="none"/>
                <w:lang w:val="en-US" w:eastAsia="zh-CN" w:bidi="ar"/>
              </w:rPr>
              <w:t>:孙云涛</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职务：</w:t>
            </w:r>
            <w:r>
              <w:rPr>
                <w:rFonts w:hint="eastAsia" w:asciiTheme="minorEastAsia" w:hAnsiTheme="minorEastAsia" w:cstheme="minorEastAsia"/>
                <w:i w:val="0"/>
                <w:color w:val="000000"/>
                <w:kern w:val="0"/>
                <w:sz w:val="21"/>
                <w:szCs w:val="21"/>
                <w:u w:val="none"/>
                <w:lang w:val="en-US" w:eastAsia="zh-CN" w:bidi="ar"/>
              </w:rPr>
              <w:t>科 长</w:t>
            </w:r>
          </w:p>
        </w:tc>
        <w:tc>
          <w:tcPr>
            <w:tcW w:w="1671" w:type="dxa"/>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何远泽YYX09315</w:t>
            </w:r>
          </w:p>
        </w:tc>
      </w:tr>
    </w:tbl>
    <w:p>
      <w:pPr>
        <w:jc w:val="center"/>
        <w:rPr>
          <w:rFonts w:hint="eastAsia" w:asciiTheme="minorEastAsia" w:hAnsiTheme="minorEastAsia" w:eastAsiaTheme="minorEastAsia" w:cstheme="minorEastAsia"/>
          <w:sz w:val="18"/>
          <w:szCs w:val="18"/>
        </w:rPr>
      </w:pPr>
    </w:p>
    <w:p>
      <w:pPr>
        <w:jc w:val="center"/>
        <w:rPr>
          <w:rFonts w:hint="eastAsia" w:asciiTheme="minorEastAsia" w:hAnsiTheme="minorEastAsia" w:eastAsiaTheme="minorEastAsia" w:cstheme="minorEastAsia"/>
          <w:sz w:val="18"/>
          <w:szCs w:val="18"/>
        </w:rPr>
      </w:pPr>
    </w:p>
    <w:p>
      <w:pPr>
        <w:jc w:val="center"/>
        <w:rPr>
          <w:rFonts w:hint="eastAsia" w:asciiTheme="minorEastAsia" w:hAnsiTheme="minorEastAsia" w:eastAsiaTheme="minorEastAsia" w:cstheme="minorEastAsia"/>
          <w:sz w:val="18"/>
          <w:szCs w:val="18"/>
        </w:rPr>
      </w:pPr>
    </w:p>
    <w:p>
      <w:pPr>
        <w:jc w:val="center"/>
        <w:rPr>
          <w:rFonts w:hint="eastAsia" w:asciiTheme="minorEastAsia" w:hAnsiTheme="minorEastAsia" w:eastAsiaTheme="minorEastAsia" w:cstheme="minorEastAsia"/>
          <w:sz w:val="18"/>
          <w:szCs w:val="18"/>
        </w:rPr>
      </w:pPr>
    </w:p>
    <w:p>
      <w:pPr>
        <w:jc w:val="center"/>
        <w:rPr>
          <w:rFonts w:hint="eastAsia" w:asciiTheme="minorEastAsia" w:hAnsiTheme="minorEastAsia" w:eastAsiaTheme="minorEastAsia" w:cstheme="minorEastAsia"/>
          <w:sz w:val="18"/>
          <w:szCs w:val="18"/>
        </w:rPr>
      </w:pPr>
    </w:p>
    <w:p>
      <w:pPr>
        <w:jc w:val="both"/>
        <w:rPr>
          <w:rFonts w:hint="eastAsia" w:asciiTheme="minorEastAsia" w:hAnsiTheme="minorEastAsia" w:eastAsiaTheme="minorEastAsia" w:cstheme="minorEastAsia"/>
          <w:sz w:val="18"/>
          <w:szCs w:val="18"/>
        </w:rPr>
      </w:pPr>
    </w:p>
    <w:p>
      <w:pPr>
        <w:jc w:val="center"/>
        <w:rPr>
          <w:rFonts w:hint="eastAsia" w:asciiTheme="minorEastAsia" w:hAnsiTheme="minorEastAsia" w:eastAsiaTheme="minorEastAsia" w:cstheme="minorEastAsia"/>
          <w:sz w:val="18"/>
          <w:szCs w:val="18"/>
        </w:rPr>
      </w:pPr>
    </w:p>
    <w:p>
      <w:pPr>
        <w:jc w:val="both"/>
        <w:rPr>
          <w:rFonts w:hint="eastAsia" w:asciiTheme="minorEastAsia" w:hAnsiTheme="minorEastAsia" w:eastAsiaTheme="minorEastAsia" w:cstheme="minorEastAsia"/>
          <w:sz w:val="18"/>
          <w:szCs w:val="18"/>
        </w:rPr>
      </w:pPr>
    </w:p>
    <w:p>
      <w:pPr>
        <w:jc w:val="center"/>
        <w:rPr>
          <w:rFonts w:hint="eastAsia" w:asciiTheme="minorEastAsia" w:hAnsiTheme="minorEastAsia" w:eastAsiaTheme="minorEastAsia" w:cstheme="minorEastAsia"/>
          <w:sz w:val="18"/>
          <w:szCs w:val="18"/>
        </w:rPr>
      </w:pPr>
    </w:p>
    <w:p>
      <w:pPr>
        <w:jc w:val="center"/>
        <w:rPr>
          <w:rFonts w:hint="eastAsia" w:asciiTheme="minorEastAsia" w:hAnsiTheme="minorEastAsia" w:eastAsiaTheme="minorEastAsia" w:cstheme="minorEastAsia"/>
          <w:sz w:val="18"/>
          <w:szCs w:val="18"/>
        </w:rPr>
      </w:pPr>
    </w:p>
    <w:p>
      <w:pPr>
        <w:jc w:val="both"/>
        <w:rPr>
          <w:rFonts w:hint="eastAsia" w:asciiTheme="minorEastAsia" w:hAnsiTheme="minorEastAsia" w:eastAsiaTheme="minorEastAsia" w:cstheme="minorEastAsia"/>
          <w:sz w:val="18"/>
          <w:szCs w:val="18"/>
          <w:lang w:eastAsia="zh-CN"/>
        </w:rPr>
      </w:pPr>
    </w:p>
    <w:sectPr>
      <w:pgSz w:w="23757" w:h="16783" w:orient="landscape"/>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E3E46"/>
    <w:rsid w:val="035D57FD"/>
    <w:rsid w:val="0C523C35"/>
    <w:rsid w:val="144E3E46"/>
    <w:rsid w:val="14C818E6"/>
    <w:rsid w:val="15663755"/>
    <w:rsid w:val="16923D4C"/>
    <w:rsid w:val="204A5336"/>
    <w:rsid w:val="2E82665D"/>
    <w:rsid w:val="2F3B1EAF"/>
    <w:rsid w:val="373B7EA6"/>
    <w:rsid w:val="3A3115F4"/>
    <w:rsid w:val="3AA024DD"/>
    <w:rsid w:val="3C9172B3"/>
    <w:rsid w:val="3CC96D1A"/>
    <w:rsid w:val="3FB86056"/>
    <w:rsid w:val="424903F7"/>
    <w:rsid w:val="434C4C1F"/>
    <w:rsid w:val="48C74397"/>
    <w:rsid w:val="4C6F605F"/>
    <w:rsid w:val="52A83DA7"/>
    <w:rsid w:val="5A0B50B1"/>
    <w:rsid w:val="5BEF780B"/>
    <w:rsid w:val="5C146127"/>
    <w:rsid w:val="7F5D3E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
    <w:name w:val="font11"/>
    <w:basedOn w:val="4"/>
    <w:qFormat/>
    <w:uiPriority w:val="0"/>
    <w:rPr>
      <w:rFonts w:hint="eastAsia" w:ascii="宋体" w:hAnsi="宋体" w:eastAsia="宋体" w:cs="宋体"/>
      <w:color w:val="000000"/>
      <w:sz w:val="24"/>
      <w:szCs w:val="24"/>
      <w:u w:val="none"/>
    </w:rPr>
  </w:style>
  <w:style w:type="character" w:customStyle="1" w:styleId="6">
    <w:name w:val="font31"/>
    <w:basedOn w:val="4"/>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2019-11-11T07:05:00Z</dcterms:created>
  <dc:creator>罗亚</dc:creator>
  <cp:lastModifiedBy>市计划生育协会</cp:lastModifiedBy>
  <cp:lastPrinted>2019-11-15T03:01:00Z</cp:lastPrinted>
  <dcterms:modified xsi:type="dcterms:W3CDTF">2020-09-22T10:48:11Z</dcterms:modified>
  <dc:title>玉溪市司法局行政许可事项清单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