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玉溪市城市区域雨水排放管理办法</w:t>
      </w:r>
    </w:p>
    <w:p>
      <w:pPr>
        <w:spacing w:line="360" w:lineRule="auto"/>
        <w:jc w:val="center"/>
        <w:outlineLvl w:val="0"/>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center"/>
        <w:textAlignment w:val="auto"/>
        <w:outlineLvl w:val="0"/>
        <w:rPr>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center"/>
        <w:textAlignment w:val="auto"/>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第一条</w:t>
      </w:r>
      <w:r>
        <w:rPr>
          <w:rFonts w:hint="default" w:ascii="Times New Roman" w:hAnsi="Times New Roman" w:eastAsia="方正仿宋_GBK" w:cs="Times New Roman"/>
          <w:sz w:val="32"/>
          <w:szCs w:val="32"/>
        </w:rPr>
        <w:t>为加强对玉溪市城市区域雨水排放管理，保障城市排水安全及设施高效运行，保护生活饮用水水源，防治城市水污染和内涝灾害，保障公民生命、财产安全和公共安全，促进生态文明示范区及海绵城市建设，根据《中华人民共和国水法》《中华人民共和国水污染防治法》《中华人民共和国环境保护法》及《城市排水与污水处理条例》等，制定本管理办法。</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第二条</w:t>
      </w:r>
      <w:r>
        <w:rPr>
          <w:rFonts w:hint="default" w:ascii="Times New Roman" w:hAnsi="Times New Roman" w:eastAsia="方正仿宋_GBK" w:cs="Times New Roman"/>
          <w:sz w:val="32"/>
          <w:szCs w:val="32"/>
        </w:rPr>
        <w:t>本办法适用于区域雨水排放体系的规划、设计、建设、运营、维护，向城市排水设施及自然水体排放雨水的管控，以及城市内涝防治。</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第三条</w:t>
      </w:r>
      <w:r>
        <w:rPr>
          <w:rFonts w:hint="default" w:ascii="Times New Roman" w:hAnsi="Times New Roman" w:eastAsia="方正仿宋_GBK" w:cs="Times New Roman"/>
          <w:sz w:val="32"/>
          <w:szCs w:val="32"/>
        </w:rPr>
        <w:t>本办法所称区域雨水排放，是指基于海绵城市规划的要求，向城市排水设施、自然水体排放雨水以及海绵城市建设过程中雨水的入渗、滞留、存蓄及利用等行为。</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第四条</w:t>
      </w:r>
      <w:r>
        <w:rPr>
          <w:rFonts w:hint="default" w:ascii="Times New Roman" w:hAnsi="Times New Roman" w:eastAsia="方正仿宋_GBK" w:cs="Times New Roman"/>
          <w:sz w:val="32"/>
          <w:szCs w:val="32"/>
        </w:rPr>
        <w:t>住房和城乡建设管理部门是除河道外的城市区域雨水排放行政主管部门，负责排水分区范围内区域雨水排放涉及的城市排水设施、管网及海绵城市建设、竣工验收及日常管理。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水利部门是城市区域河道雨水排放的行政主管部门，负责城市河道雨水排放管理工作。</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自然资源规划部门负责指导区域雨水排放相关规划的编制，</w:t>
      </w:r>
      <w:r>
        <w:rPr>
          <w:rFonts w:hint="eastAsia" w:ascii="Times New Roman" w:hAnsi="Times New Roman" w:eastAsia="方正仿宋_GBK" w:cs="Times New Roman"/>
          <w:color w:val="auto"/>
          <w:sz w:val="32"/>
          <w:szCs w:val="32"/>
          <w:lang w:eastAsia="zh-CN"/>
        </w:rPr>
        <w:t>负责</w:t>
      </w:r>
      <w:r>
        <w:rPr>
          <w:rFonts w:hint="default" w:ascii="Times New Roman" w:hAnsi="Times New Roman" w:eastAsia="方正仿宋_GBK" w:cs="Times New Roman"/>
          <w:color w:val="auto"/>
          <w:sz w:val="32"/>
          <w:szCs w:val="32"/>
        </w:rPr>
        <w:t>规划方案的审查工作。</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生态环境、财政、气象等相关部门，按照各自职责，共同做好区域雨水排放</w:t>
      </w:r>
      <w:r>
        <w:rPr>
          <w:rFonts w:hint="default" w:ascii="Times New Roman" w:hAnsi="Times New Roman" w:eastAsia="方正仿宋_GBK" w:cs="Times New Roman"/>
          <w:sz w:val="32"/>
          <w:szCs w:val="32"/>
        </w:rPr>
        <w:t>的相关管理工作。</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区域雨水排放管理以年径流总量控制及内涝防治为核心控制要求，并在城市总体规划阶段研究确定，在控制性详细规划阶段分解落实，并纳入建设工程规划许可。</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center"/>
        <w:textAlignment w:val="auto"/>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第二章 规划和建设管理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第六条</w:t>
      </w:r>
      <w:r>
        <w:rPr>
          <w:rFonts w:hint="default" w:ascii="Times New Roman" w:hAnsi="Times New Roman" w:eastAsia="方正仿宋_GBK" w:cs="Times New Roman"/>
          <w:sz w:val="32"/>
          <w:szCs w:val="32"/>
        </w:rPr>
        <w:t>区域排水管控分区主要基于自然汇水区结合雨水排放口（不含合流制溢流口）汇水范围划定；对于排入同一受纳水体，且规划功能定位及开发强度、土壤入渗能力、地下水位、地形坡度相近区域可以酌情合并，但合并后的排水管控分区总面积不宜过大。</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第七条</w:t>
      </w:r>
      <w:r>
        <w:rPr>
          <w:rFonts w:hint="default" w:ascii="Times New Roman" w:hAnsi="Times New Roman" w:eastAsia="方正仿宋_GBK" w:cs="Times New Roman"/>
          <w:sz w:val="32"/>
          <w:szCs w:val="32"/>
        </w:rPr>
        <w:t>住房和城乡建设管理部门会同有关部门明确区域雨水排放目标与标准、排水量与排水模式、海绵城市及排水防涝建设方式、区域雨水排放设施的规模、布局、建设时序以及保障措施等。</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第八条</w:t>
      </w:r>
      <w:r>
        <w:rPr>
          <w:rFonts w:hint="default" w:ascii="Times New Roman" w:hAnsi="Times New Roman" w:eastAsia="方正仿宋_GBK" w:cs="Times New Roman"/>
          <w:sz w:val="32"/>
          <w:szCs w:val="32"/>
        </w:rPr>
        <w:t>建筑小区、道路、广场、公园绿地等具体建设项目年径流总量控制率在海绵城市建设控制性详细规划阶段予以明确。</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第九条</w:t>
      </w:r>
      <w:r>
        <w:rPr>
          <w:rFonts w:hint="default" w:ascii="Times New Roman" w:hAnsi="Times New Roman" w:eastAsia="方正仿宋_GBK" w:cs="Times New Roman"/>
          <w:sz w:val="32"/>
          <w:szCs w:val="32"/>
        </w:rPr>
        <w:t>海绵城市建设控制性详细规划确定的地块年径流总量控制指标，原则上不得降低。经自然资源规划部门充分论证确难达到的，必须进行专项论证补偿原年径流总量目标的技术措施，经自然资源规划部门审批方可调整。补偿原年径流总量目标的技术措施费用由项目业主承担。</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第十条</w:t>
      </w:r>
      <w:r>
        <w:rPr>
          <w:rFonts w:hint="default" w:ascii="Times New Roman" w:hAnsi="Times New Roman" w:eastAsia="方正仿宋_GBK" w:cs="Times New Roman"/>
          <w:sz w:val="32"/>
          <w:szCs w:val="32"/>
        </w:rPr>
        <w:t>海绵城市建设设计方案应按照控制性详细规划所确定的径流总量控制目标及内涝防治目标，明确雨水管控及海绵城市建设设施整体布局及规模。</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第十一条</w:t>
      </w:r>
      <w:r>
        <w:rPr>
          <w:rFonts w:hint="default" w:ascii="Times New Roman" w:hAnsi="Times New Roman" w:eastAsia="方正仿宋_GBK" w:cs="Times New Roman"/>
          <w:sz w:val="32"/>
          <w:szCs w:val="32"/>
        </w:rPr>
        <w:t>区域雨水排放规划确定的区域雨水排放及海绵城市设施建设用地，不得擅自改变用途。</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第十二条</w:t>
      </w:r>
      <w:r>
        <w:rPr>
          <w:rFonts w:hint="default" w:ascii="Times New Roman" w:hAnsi="Times New Roman" w:eastAsia="方正仿宋_GBK" w:cs="Times New Roman"/>
          <w:sz w:val="32"/>
          <w:szCs w:val="32"/>
        </w:rPr>
        <w:t>建设项目土地出让和划拨环节，自然资源规划部门</w:t>
      </w:r>
      <w:r>
        <w:rPr>
          <w:rFonts w:hint="eastAsia" w:ascii="Times New Roman" w:hAnsi="Times New Roman" w:eastAsia="方正仿宋_GBK" w:cs="Times New Roman"/>
          <w:color w:val="FF0000"/>
          <w:sz w:val="32"/>
          <w:szCs w:val="32"/>
          <w:lang w:eastAsia="zh-CN"/>
        </w:rPr>
        <w:t>应</w:t>
      </w:r>
      <w:r>
        <w:rPr>
          <w:rFonts w:hint="default" w:ascii="Times New Roman" w:hAnsi="Times New Roman" w:eastAsia="方正仿宋_GBK" w:cs="Times New Roman"/>
          <w:sz w:val="32"/>
          <w:szCs w:val="32"/>
        </w:rPr>
        <w:t>将地块年径流总量控制指标作为规划条件的重要内容。</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第十三条</w:t>
      </w:r>
      <w:r>
        <w:rPr>
          <w:rFonts w:hint="default" w:ascii="Times New Roman" w:hAnsi="Times New Roman" w:eastAsia="方正仿宋_GBK" w:cs="Times New Roman"/>
          <w:sz w:val="32"/>
          <w:szCs w:val="32"/>
        </w:rPr>
        <w:t>自然资源规划部门发放《建设项目选址意见书》、《建设用地规划许可证》《建设工程规划许可证》应审核雨水排放及海绵城市建设方案，对方案不符合年径流总量控制率目标、内涝防治标准及区域雨水排放相关规划的，一律不予发放“一书两证”。</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第十四条</w:t>
      </w:r>
      <w:r>
        <w:rPr>
          <w:rFonts w:hint="default" w:ascii="Times New Roman" w:hAnsi="Times New Roman" w:eastAsia="方正仿宋_GBK" w:cs="Times New Roman"/>
          <w:sz w:val="32"/>
          <w:szCs w:val="32"/>
        </w:rPr>
        <w:t>住房和城乡建设管理部门按照先规划后建设的原则，确定建设时序，统筹安排建设管网等排水设施。</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第十五条</w:t>
      </w:r>
      <w:r>
        <w:rPr>
          <w:rFonts w:hint="default" w:ascii="Times New Roman" w:hAnsi="Times New Roman" w:eastAsia="方正仿宋_GBK" w:cs="Times New Roman"/>
          <w:sz w:val="32"/>
          <w:szCs w:val="32"/>
        </w:rPr>
        <w:t>自然资源规划部门应当会同住房和城乡建设管理部</w:t>
      </w:r>
      <w:r>
        <w:rPr>
          <w:rFonts w:hint="default" w:ascii="Times New Roman" w:hAnsi="Times New Roman" w:eastAsia="方正仿宋_GBK" w:cs="Times New Roman"/>
          <w:color w:val="auto"/>
          <w:sz w:val="32"/>
          <w:szCs w:val="32"/>
        </w:rPr>
        <w:t>门共同研究区域雨水排放设施设计方案，并</w:t>
      </w:r>
      <w:r>
        <w:rPr>
          <w:rFonts w:hint="eastAsia"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相关</w:t>
      </w:r>
      <w:r>
        <w:rPr>
          <w:rFonts w:hint="default" w:ascii="Times New Roman" w:hAnsi="Times New Roman" w:eastAsia="方正仿宋_GBK" w:cs="Times New Roman"/>
          <w:sz w:val="32"/>
          <w:szCs w:val="32"/>
        </w:rPr>
        <w:t>设计方案是否符合区域雨水排放规划和相关标准提出意见。</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第十六条</w:t>
      </w:r>
      <w:r>
        <w:rPr>
          <w:rFonts w:hint="default" w:ascii="Times New Roman" w:hAnsi="Times New Roman" w:eastAsia="方正仿宋_GBK" w:cs="Times New Roman"/>
          <w:sz w:val="32"/>
          <w:szCs w:val="32"/>
        </w:rPr>
        <w:t>建设单位应当按照批准的排水设计方案建设，未按设计方案建设的项目不得投入使用。</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center"/>
        <w:textAlignment w:val="auto"/>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第三章 运营维护管理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第十七条</w:t>
      </w:r>
      <w:r>
        <w:rPr>
          <w:rFonts w:hint="default" w:ascii="Times New Roman" w:hAnsi="Times New Roman" w:eastAsia="方正仿宋_GBK" w:cs="Times New Roman"/>
          <w:sz w:val="32"/>
          <w:szCs w:val="32"/>
        </w:rPr>
        <w:t>新建、改建、扩建工程，不得影响区域雨水排放及海绵设施。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建设工程开工前，建设单位应当查明工程建设范围内区域雨水排放及海绵设施的相关情况。住房和城乡建设管理部门、自然资源规划部门及其他相关部门和单位应当及时提供相关资料。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建设工程施工范围内有排水管网、雨水排放、海绵设施的，建设单位应当与施工单位、设施运营维护单位共同制定设施保护方案，并采取相应的安全保护措施。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因工程建设需要拆除、改动雨水排放及海绵设施的，建设单位应当制定拆除、改动方案，报住房和城乡建设管理部门审核，并承担重建、改建和采取临时措施的费用。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第十八条</w:t>
      </w:r>
      <w:r>
        <w:rPr>
          <w:rFonts w:hint="default" w:ascii="Times New Roman" w:hAnsi="Times New Roman" w:eastAsia="方正仿宋_GBK" w:cs="Times New Roman"/>
          <w:sz w:val="32"/>
          <w:szCs w:val="32"/>
        </w:rPr>
        <w:t>雨水排放及海绵城市设施建设工程竣工后，建设单位应当会同相关部</w:t>
      </w:r>
      <w:r>
        <w:rPr>
          <w:rFonts w:hint="default" w:ascii="Times New Roman" w:hAnsi="Times New Roman" w:eastAsia="方正仿宋_GBK" w:cs="Times New Roman"/>
          <w:color w:val="auto"/>
          <w:sz w:val="32"/>
          <w:szCs w:val="32"/>
        </w:rPr>
        <w:t>门</w:t>
      </w:r>
      <w:r>
        <w:rPr>
          <w:rFonts w:hint="eastAsia" w:ascii="Times New Roman" w:hAnsi="Times New Roman" w:eastAsia="方正仿宋_GBK" w:cs="Times New Roman"/>
          <w:color w:val="auto"/>
          <w:sz w:val="32"/>
          <w:szCs w:val="32"/>
          <w:lang w:eastAsia="zh-CN"/>
        </w:rPr>
        <w:t>按验收程序组织</w:t>
      </w:r>
      <w:r>
        <w:rPr>
          <w:rFonts w:hint="default" w:ascii="Times New Roman" w:hAnsi="Times New Roman" w:eastAsia="方正仿宋_GBK" w:cs="Times New Roman"/>
          <w:color w:val="auto"/>
          <w:sz w:val="32"/>
          <w:szCs w:val="32"/>
        </w:rPr>
        <w:t>竣工</w:t>
      </w:r>
      <w:r>
        <w:rPr>
          <w:rFonts w:hint="default" w:ascii="Times New Roman" w:hAnsi="Times New Roman" w:eastAsia="方正仿宋_GBK" w:cs="Times New Roman"/>
          <w:sz w:val="32"/>
          <w:szCs w:val="32"/>
        </w:rPr>
        <w:t>验收。竣工验收合格的，方可交付使用，并交由运营维护单位进行管理。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第十九条</w:t>
      </w:r>
      <w:r>
        <w:rPr>
          <w:rFonts w:hint="default" w:ascii="Times New Roman" w:hAnsi="Times New Roman" w:eastAsia="方正仿宋_GBK" w:cs="Times New Roman"/>
          <w:sz w:val="32"/>
          <w:szCs w:val="32"/>
        </w:rPr>
        <w:t>区域雨水排放设施运营维护单位应当建立健全运营维护管理计划及安全生产管理制度，加强对窨井盖、管网、雨水排放口及海绵设施的日常巡查、维修和养护，保障设施安全运行。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从事管网维护、应急排水、井下及有限空间作业的，设施运营维护单位应当安排专门人员进行现场安全</w:t>
      </w:r>
      <w:r>
        <w:rPr>
          <w:rFonts w:hint="default" w:ascii="Times New Roman" w:hAnsi="Times New Roman" w:eastAsia="方正仿宋_GBK" w:cs="Times New Roman"/>
          <w:color w:val="auto"/>
          <w:sz w:val="32"/>
          <w:szCs w:val="32"/>
        </w:rPr>
        <w:t>管理，遵守操作规程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设置警示标志，采取有效措施避免人员坠落、车辆陷落，并及时复原窨井盖，确保安全。相关特种作业人员，应当按照国家有关规定取得相应的资格证书。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center"/>
        <w:textAlignment w:val="auto"/>
        <w:outlineLvl w:val="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第四章 监测及应急管理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auto"/>
          <w:sz w:val="32"/>
          <w:szCs w:val="32"/>
        </w:rPr>
        <w:t>第二十条</w:t>
      </w:r>
      <w:r>
        <w:rPr>
          <w:rFonts w:hint="default" w:ascii="Times New Roman" w:hAnsi="Times New Roman" w:eastAsia="方正仿宋_GBK" w:cs="Times New Roman"/>
          <w:color w:val="auto"/>
          <w:sz w:val="32"/>
          <w:szCs w:val="32"/>
        </w:rPr>
        <w:t>住房和城乡建设管理部门负责对城市区域雨水排放相关数据采集、整理、分析和发布。生态环境部门负责对河道水质信息进行采集、整理、分析和发布。水利部门负责对河道水量信息进行采集、整理、分析和发布。气象部门应当</w:t>
      </w:r>
      <w:r>
        <w:rPr>
          <w:rFonts w:hint="eastAsia" w:ascii="Times New Roman" w:hAnsi="Times New Roman" w:eastAsia="方正仿宋_GBK" w:cs="Times New Roman"/>
          <w:color w:val="auto"/>
          <w:sz w:val="32"/>
          <w:szCs w:val="32"/>
          <w:lang w:eastAsia="zh-CN"/>
        </w:rPr>
        <w:t>加强</w:t>
      </w:r>
      <w:r>
        <w:rPr>
          <w:rFonts w:hint="default" w:ascii="Times New Roman" w:hAnsi="Times New Roman" w:eastAsia="方正仿宋_GBK" w:cs="Times New Roman"/>
          <w:color w:val="auto"/>
          <w:sz w:val="32"/>
          <w:szCs w:val="32"/>
        </w:rPr>
        <w:t>典</w:t>
      </w:r>
      <w:r>
        <w:rPr>
          <w:rFonts w:hint="default" w:ascii="Times New Roman" w:hAnsi="Times New Roman" w:eastAsia="方正仿宋_GBK" w:cs="Times New Roman"/>
          <w:sz w:val="32"/>
          <w:szCs w:val="32"/>
        </w:rPr>
        <w:t>型设计降雨、设计雨型等研究。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第二十一条</w:t>
      </w:r>
      <w:r>
        <w:rPr>
          <w:rFonts w:hint="default" w:ascii="Times New Roman" w:hAnsi="Times New Roman" w:eastAsia="方正仿宋_GBK" w:cs="Times New Roman"/>
          <w:sz w:val="32"/>
          <w:szCs w:val="32"/>
        </w:rPr>
        <w:t>住房和城乡建设管理部门根据本地降雨规律和暴雨内涝风险情况，结合相关数据，建立排水设施及雨洪管理信息系统，加强雨水排放管理，制定玉溪市城市排水防涝工作手册及应急预案，做好城市内涝防治工作。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第二十二条</w:t>
      </w:r>
      <w:r>
        <w:rPr>
          <w:rFonts w:hint="default" w:ascii="Times New Roman" w:hAnsi="Times New Roman" w:eastAsia="方正仿宋_GBK" w:cs="Times New Roman"/>
          <w:sz w:val="32"/>
          <w:szCs w:val="32"/>
        </w:rPr>
        <w:t>住房和城乡建设管理部门负责建立城市排涝风险评估制度和灾害评估制度。城市排水设施运营维护单位应当按照防汛要求，对城市雨水排放及海绵设施进行全面检查、维护、清疏，并加强城市广场、立交桥下、地下构筑物、棚户区等易涝点的治理，强化排涝措施，增加必要的强制排水设施和装备，确保设施安全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防汛指挥部门应当加强对易涝点的巡查，发现险情，立即采取措施。有关单位和个人在汛期应当服从防汛指挥部门的统一调度指挥和监督。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center"/>
        <w:textAlignment w:val="auto"/>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第五章 政府监管及公众参与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第二十三条</w:t>
      </w:r>
      <w:r>
        <w:rPr>
          <w:rFonts w:hint="default" w:ascii="Times New Roman" w:hAnsi="Times New Roman" w:eastAsia="方正仿宋_GBK" w:cs="Times New Roman"/>
          <w:sz w:val="32"/>
          <w:szCs w:val="32"/>
        </w:rPr>
        <w:t>住房和城乡建设管理部门会同有关部门，按照国家有关规定及《玉溪市城市蓝线管理办法》的有关规定，划定区域雨水排放设施保护范围，并向社会公布。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在保护范围内，有关单位从事爆破、钻探、打桩、顶进、挖掘、取土等可能影响区域雨水排放设施安全的行为，应当与设施运营维护单位等共同制定设施保护方案，并采取相应的安全防护措施。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第二十四条</w:t>
      </w:r>
      <w:r>
        <w:rPr>
          <w:rFonts w:hint="default" w:ascii="Times New Roman" w:hAnsi="Times New Roman" w:eastAsia="方正仿宋_GBK" w:cs="Times New Roman"/>
          <w:sz w:val="32"/>
          <w:szCs w:val="32"/>
        </w:rPr>
        <w:t>禁止从事下列危及区域雨水排放及海绵设施安全的行为：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（一）损毁、盗窃区域雨水排放及海绵设施；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（二）穿凿、堵塞区域雨水排放及海绵设施；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（三）向区域雨水排放及海绵设施排放、倾倒剧毒、易燃易爆、腐蚀性废液和废渣；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（四）向区域雨水排放及海绵设施内倾倒垃圾、渣土、施工泥浆等废弃物；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（五）建设占压区域雨水排放及海绵设施的建筑物、或者其他设施；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（六）其他危及区域雨水排放及海绵设施安全的行为。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第二十五条</w:t>
      </w:r>
      <w:r>
        <w:rPr>
          <w:rFonts w:hint="default" w:ascii="Times New Roman" w:hAnsi="Times New Roman" w:eastAsia="方正仿宋_GBK" w:cs="Times New Roman"/>
          <w:sz w:val="32"/>
          <w:szCs w:val="32"/>
        </w:rPr>
        <w:t>住房和城乡建设管理部门会同有关部门，加强对区域雨水排放设施运行维护和保护情况的监督检查。实施监督检查时，有权采取下列措施：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（一）进入现场进行检查、监测；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（二）查阅、复制有关文件和资料；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（三）要求被监督检查的单位和个人就有关问题做出说明。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被监督检查的单位和个人应当予以配合，不得妨碍和阻挠依法进行的监督检查行为。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第二十六条</w:t>
      </w:r>
      <w:r>
        <w:rPr>
          <w:rFonts w:hint="default" w:ascii="Times New Roman" w:hAnsi="Times New Roman" w:eastAsia="方正仿宋_GBK" w:cs="Times New Roman"/>
          <w:sz w:val="32"/>
          <w:szCs w:val="32"/>
        </w:rPr>
        <w:t>鼓励采取特许经营、PPP等模式吸引社会资金参与投资、建设和运营雨水排放及海绵设施。鼓励、支持海绵城市科学技术研究，推广应用先进适用的技术、工艺、设备和材料，促进雨水的资源化利用，提高区域排涝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sz w:val="32"/>
          <w:szCs w:val="32"/>
        </w:rPr>
        <w:t>第二十七条</w:t>
      </w:r>
      <w:r>
        <w:rPr>
          <w:rFonts w:hint="default" w:ascii="Times New Roman" w:hAnsi="Times New Roman" w:eastAsia="方正仿宋_GBK" w:cs="Times New Roman"/>
          <w:sz w:val="32"/>
          <w:szCs w:val="32"/>
        </w:rPr>
        <w:t>财政部门应当加强对区域雨水排放及海绵设施建设、运营、维护和保护等资金筹集、管理和使用情况的监督。</w:t>
      </w:r>
    </w:p>
    <w:sectPr>
      <w:headerReference r:id="rId3" w:type="default"/>
      <w:footerReference r:id="rId4" w:type="default"/>
      <w:pgSz w:w="11906" w:h="16838"/>
      <w:pgMar w:top="2041" w:right="1474" w:bottom="1304" w:left="1587" w:header="1361" w:footer="1191"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eastAsia="宋体" w:asciiTheme="majorEastAsia" w:hAnsiTheme="majorEastAsia" w:cstheme="majorEastAsia"/>
                              <w:sz w:val="28"/>
                              <w:szCs w:val="28"/>
                              <w:lang w:eastAsia="zh-CN"/>
                            </w:rPr>
                          </w:pPr>
                          <w:r>
                            <w:rPr>
                              <w:rFonts w:hint="default" w:eastAsia="宋体" w:asciiTheme="majorEastAsia" w:hAnsiTheme="majorEastAsia" w:cstheme="majorEastAsia"/>
                              <w:sz w:val="28"/>
                              <w:szCs w:val="28"/>
                              <w:lang w:eastAsia="zh-CN"/>
                            </w:rPr>
                            <w:t>－</w:t>
                          </w:r>
                          <w:r>
                            <w:rPr>
                              <w:rFonts w:hint="default" w:eastAsia="宋体" w:asciiTheme="majorEastAsia" w:hAnsiTheme="majorEastAsia" w:cstheme="majorEastAsia"/>
                              <w:sz w:val="28"/>
                              <w:szCs w:val="28"/>
                              <w:lang w:val="en-US" w:eastAsia="zh-CN"/>
                            </w:rPr>
                            <w:t xml:space="preserve"> </w:t>
                          </w:r>
                          <w:r>
                            <w:rPr>
                              <w:rFonts w:hint="default" w:eastAsia="宋体" w:asciiTheme="majorEastAsia" w:hAnsiTheme="majorEastAsia" w:cstheme="majorEastAsia"/>
                              <w:sz w:val="28"/>
                              <w:szCs w:val="28"/>
                              <w:lang w:eastAsia="zh-CN"/>
                            </w:rPr>
                            <w:fldChar w:fldCharType="begin"/>
                          </w:r>
                          <w:r>
                            <w:rPr>
                              <w:rFonts w:hint="default" w:eastAsia="宋体" w:asciiTheme="majorEastAsia" w:hAnsiTheme="majorEastAsia" w:cstheme="majorEastAsia"/>
                              <w:sz w:val="28"/>
                              <w:szCs w:val="28"/>
                              <w:lang w:eastAsia="zh-CN"/>
                            </w:rPr>
                            <w:instrText xml:space="preserve"> PAGE  \* MERGEFORMAT </w:instrText>
                          </w:r>
                          <w:r>
                            <w:rPr>
                              <w:rFonts w:hint="default" w:eastAsia="宋体" w:asciiTheme="majorEastAsia" w:hAnsiTheme="majorEastAsia" w:cstheme="majorEastAsia"/>
                              <w:sz w:val="28"/>
                              <w:szCs w:val="28"/>
                              <w:lang w:eastAsia="zh-CN"/>
                            </w:rPr>
                            <w:fldChar w:fldCharType="separate"/>
                          </w:r>
                          <w:r>
                            <w:rPr>
                              <w:rFonts w:hint="default" w:asciiTheme="majorEastAsia" w:hAnsiTheme="majorEastAsia" w:cstheme="majorEastAsia"/>
                              <w:sz w:val="28"/>
                              <w:szCs w:val="28"/>
                            </w:rPr>
                            <w:t>1</w:t>
                          </w:r>
                          <w:r>
                            <w:rPr>
                              <w:rFonts w:hint="default" w:eastAsia="宋体" w:asciiTheme="majorEastAsia" w:hAnsiTheme="majorEastAsia" w:cstheme="majorEastAsia"/>
                              <w:sz w:val="28"/>
                              <w:szCs w:val="28"/>
                              <w:lang w:eastAsia="zh-CN"/>
                            </w:rPr>
                            <w:fldChar w:fldCharType="end"/>
                          </w:r>
                          <w:r>
                            <w:rPr>
                              <w:rFonts w:hint="default" w:eastAsia="宋体" w:asciiTheme="majorEastAsia" w:hAnsi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eastAsia="宋体" w:asciiTheme="majorEastAsia" w:hAnsiTheme="majorEastAsia" w:cstheme="majorEastAsia"/>
                        <w:sz w:val="28"/>
                        <w:szCs w:val="28"/>
                        <w:lang w:eastAsia="zh-CN"/>
                      </w:rPr>
                    </w:pPr>
                    <w:r>
                      <w:rPr>
                        <w:rFonts w:hint="default" w:eastAsia="宋体" w:asciiTheme="majorEastAsia" w:hAnsiTheme="majorEastAsia" w:cstheme="majorEastAsia"/>
                        <w:sz w:val="28"/>
                        <w:szCs w:val="28"/>
                        <w:lang w:eastAsia="zh-CN"/>
                      </w:rPr>
                      <w:t>－</w:t>
                    </w:r>
                    <w:r>
                      <w:rPr>
                        <w:rFonts w:hint="default" w:eastAsia="宋体" w:asciiTheme="majorEastAsia" w:hAnsiTheme="majorEastAsia" w:cstheme="majorEastAsia"/>
                        <w:sz w:val="28"/>
                        <w:szCs w:val="28"/>
                        <w:lang w:val="en-US" w:eastAsia="zh-CN"/>
                      </w:rPr>
                      <w:t xml:space="preserve"> </w:t>
                    </w:r>
                    <w:r>
                      <w:rPr>
                        <w:rFonts w:hint="default" w:eastAsia="宋体" w:asciiTheme="majorEastAsia" w:hAnsiTheme="majorEastAsia" w:cstheme="majorEastAsia"/>
                        <w:sz w:val="28"/>
                        <w:szCs w:val="28"/>
                        <w:lang w:eastAsia="zh-CN"/>
                      </w:rPr>
                      <w:fldChar w:fldCharType="begin"/>
                    </w:r>
                    <w:r>
                      <w:rPr>
                        <w:rFonts w:hint="default" w:eastAsia="宋体" w:asciiTheme="majorEastAsia" w:hAnsiTheme="majorEastAsia" w:cstheme="majorEastAsia"/>
                        <w:sz w:val="28"/>
                        <w:szCs w:val="28"/>
                        <w:lang w:eastAsia="zh-CN"/>
                      </w:rPr>
                      <w:instrText xml:space="preserve"> PAGE  \* MERGEFORMAT </w:instrText>
                    </w:r>
                    <w:r>
                      <w:rPr>
                        <w:rFonts w:hint="default" w:eastAsia="宋体" w:asciiTheme="majorEastAsia" w:hAnsiTheme="majorEastAsia" w:cstheme="majorEastAsia"/>
                        <w:sz w:val="28"/>
                        <w:szCs w:val="28"/>
                        <w:lang w:eastAsia="zh-CN"/>
                      </w:rPr>
                      <w:fldChar w:fldCharType="separate"/>
                    </w:r>
                    <w:r>
                      <w:rPr>
                        <w:rFonts w:hint="default" w:asciiTheme="majorEastAsia" w:hAnsiTheme="majorEastAsia" w:cstheme="majorEastAsia"/>
                        <w:sz w:val="28"/>
                        <w:szCs w:val="28"/>
                      </w:rPr>
                      <w:t>1</w:t>
                    </w:r>
                    <w:r>
                      <w:rPr>
                        <w:rFonts w:hint="default" w:eastAsia="宋体" w:asciiTheme="majorEastAsia" w:hAnsiTheme="majorEastAsia" w:cstheme="majorEastAsia"/>
                        <w:sz w:val="28"/>
                        <w:szCs w:val="28"/>
                        <w:lang w:eastAsia="zh-CN"/>
                      </w:rPr>
                      <w:fldChar w:fldCharType="end"/>
                    </w:r>
                    <w:r>
                      <w:rPr>
                        <w:rFonts w:hint="default" w:eastAsia="宋体" w:asciiTheme="majorEastAsia" w:hAnsiTheme="majorEastAsia" w:cstheme="maj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46E86"/>
    <w:multiLevelType w:val="singleLevel"/>
    <w:tmpl w:val="5D246E86"/>
    <w:lvl w:ilvl="0" w:tentative="0">
      <w:start w:val="5"/>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40AE"/>
    <w:rsid w:val="001E34A6"/>
    <w:rsid w:val="00243102"/>
    <w:rsid w:val="002521B0"/>
    <w:rsid w:val="00253AEA"/>
    <w:rsid w:val="00265100"/>
    <w:rsid w:val="00267EB1"/>
    <w:rsid w:val="00294100"/>
    <w:rsid w:val="00320BE1"/>
    <w:rsid w:val="00336197"/>
    <w:rsid w:val="003770E7"/>
    <w:rsid w:val="00381408"/>
    <w:rsid w:val="003F2E5B"/>
    <w:rsid w:val="004972F8"/>
    <w:rsid w:val="004B2A3A"/>
    <w:rsid w:val="004C39F9"/>
    <w:rsid w:val="0054199F"/>
    <w:rsid w:val="005D4BC2"/>
    <w:rsid w:val="00621860"/>
    <w:rsid w:val="00623326"/>
    <w:rsid w:val="006B35F2"/>
    <w:rsid w:val="006E488E"/>
    <w:rsid w:val="00757808"/>
    <w:rsid w:val="007A1FFC"/>
    <w:rsid w:val="007F4CD3"/>
    <w:rsid w:val="00865396"/>
    <w:rsid w:val="00866C12"/>
    <w:rsid w:val="00870FB8"/>
    <w:rsid w:val="008C14D7"/>
    <w:rsid w:val="00927692"/>
    <w:rsid w:val="00971D43"/>
    <w:rsid w:val="009C08FB"/>
    <w:rsid w:val="009C3241"/>
    <w:rsid w:val="009E2608"/>
    <w:rsid w:val="00A92DB8"/>
    <w:rsid w:val="00AF02D3"/>
    <w:rsid w:val="00B458FE"/>
    <w:rsid w:val="00B7784C"/>
    <w:rsid w:val="00B77B64"/>
    <w:rsid w:val="00B87033"/>
    <w:rsid w:val="00BA6187"/>
    <w:rsid w:val="00BF302F"/>
    <w:rsid w:val="00C06E02"/>
    <w:rsid w:val="00C50E4A"/>
    <w:rsid w:val="00C7553F"/>
    <w:rsid w:val="00D11AA7"/>
    <w:rsid w:val="00D53EB5"/>
    <w:rsid w:val="00DA2A82"/>
    <w:rsid w:val="00DD1400"/>
    <w:rsid w:val="00DF6C39"/>
    <w:rsid w:val="00E02873"/>
    <w:rsid w:val="00E6499A"/>
    <w:rsid w:val="00E716BE"/>
    <w:rsid w:val="00EC1F95"/>
    <w:rsid w:val="00EF25D5"/>
    <w:rsid w:val="00F25909"/>
    <w:rsid w:val="00F4324C"/>
    <w:rsid w:val="00F56D29"/>
    <w:rsid w:val="00F638D2"/>
    <w:rsid w:val="00F948ED"/>
    <w:rsid w:val="00FA40B9"/>
    <w:rsid w:val="00FD37FD"/>
    <w:rsid w:val="00FF4950"/>
    <w:rsid w:val="0109706E"/>
    <w:rsid w:val="01602C7C"/>
    <w:rsid w:val="016E21D8"/>
    <w:rsid w:val="018842F3"/>
    <w:rsid w:val="01D4729B"/>
    <w:rsid w:val="01E8429F"/>
    <w:rsid w:val="020773D1"/>
    <w:rsid w:val="025F4673"/>
    <w:rsid w:val="027C4160"/>
    <w:rsid w:val="027E1F2F"/>
    <w:rsid w:val="02861FA2"/>
    <w:rsid w:val="02B9477E"/>
    <w:rsid w:val="02DD5DED"/>
    <w:rsid w:val="03202701"/>
    <w:rsid w:val="034A3BA8"/>
    <w:rsid w:val="03537C89"/>
    <w:rsid w:val="038F6ED4"/>
    <w:rsid w:val="03917699"/>
    <w:rsid w:val="039A1351"/>
    <w:rsid w:val="03E8722D"/>
    <w:rsid w:val="03ED7185"/>
    <w:rsid w:val="03F013E6"/>
    <w:rsid w:val="04886140"/>
    <w:rsid w:val="04B01A32"/>
    <w:rsid w:val="04B02252"/>
    <w:rsid w:val="04DB05AF"/>
    <w:rsid w:val="053875CE"/>
    <w:rsid w:val="05452508"/>
    <w:rsid w:val="058F60F0"/>
    <w:rsid w:val="05AD1660"/>
    <w:rsid w:val="05B875B8"/>
    <w:rsid w:val="060A2B37"/>
    <w:rsid w:val="06272CE6"/>
    <w:rsid w:val="06536065"/>
    <w:rsid w:val="069A7315"/>
    <w:rsid w:val="06CB7E2C"/>
    <w:rsid w:val="06D11983"/>
    <w:rsid w:val="06FF3CD0"/>
    <w:rsid w:val="070151E6"/>
    <w:rsid w:val="07110597"/>
    <w:rsid w:val="072E7D02"/>
    <w:rsid w:val="07435F7F"/>
    <w:rsid w:val="07767479"/>
    <w:rsid w:val="079915C2"/>
    <w:rsid w:val="07C23EA8"/>
    <w:rsid w:val="07DD2780"/>
    <w:rsid w:val="07E227C0"/>
    <w:rsid w:val="08030076"/>
    <w:rsid w:val="087A1940"/>
    <w:rsid w:val="08876BEE"/>
    <w:rsid w:val="089531F6"/>
    <w:rsid w:val="08B6374D"/>
    <w:rsid w:val="08CC7828"/>
    <w:rsid w:val="08D54023"/>
    <w:rsid w:val="08D94CFE"/>
    <w:rsid w:val="08F551A1"/>
    <w:rsid w:val="093B224D"/>
    <w:rsid w:val="093B2269"/>
    <w:rsid w:val="0949554E"/>
    <w:rsid w:val="096511BB"/>
    <w:rsid w:val="09901ECC"/>
    <w:rsid w:val="09B406AE"/>
    <w:rsid w:val="09C271DF"/>
    <w:rsid w:val="09DF77E4"/>
    <w:rsid w:val="0A25332F"/>
    <w:rsid w:val="0A757BA8"/>
    <w:rsid w:val="0A7838CE"/>
    <w:rsid w:val="0A8064DE"/>
    <w:rsid w:val="0A9129FE"/>
    <w:rsid w:val="0AA7252E"/>
    <w:rsid w:val="0AC903A5"/>
    <w:rsid w:val="0AD95FBB"/>
    <w:rsid w:val="0AEA01A9"/>
    <w:rsid w:val="0AEE5820"/>
    <w:rsid w:val="0B1D23A6"/>
    <w:rsid w:val="0B1E5836"/>
    <w:rsid w:val="0B2536A2"/>
    <w:rsid w:val="0B3E595A"/>
    <w:rsid w:val="0B6215AA"/>
    <w:rsid w:val="0BA12A4B"/>
    <w:rsid w:val="0C131725"/>
    <w:rsid w:val="0C807A26"/>
    <w:rsid w:val="0CAF0119"/>
    <w:rsid w:val="0CB92715"/>
    <w:rsid w:val="0CF362D7"/>
    <w:rsid w:val="0D224B92"/>
    <w:rsid w:val="0D2D3B2C"/>
    <w:rsid w:val="0D2F1078"/>
    <w:rsid w:val="0D386819"/>
    <w:rsid w:val="0D3966D1"/>
    <w:rsid w:val="0D3C5827"/>
    <w:rsid w:val="0D5043B6"/>
    <w:rsid w:val="0D642A7C"/>
    <w:rsid w:val="0DA047E3"/>
    <w:rsid w:val="0DD06180"/>
    <w:rsid w:val="0DF359E1"/>
    <w:rsid w:val="0E135249"/>
    <w:rsid w:val="0E197ADF"/>
    <w:rsid w:val="0E242A74"/>
    <w:rsid w:val="0E3A3EC9"/>
    <w:rsid w:val="0E4D7024"/>
    <w:rsid w:val="0EA524AE"/>
    <w:rsid w:val="0EB51778"/>
    <w:rsid w:val="0EC66502"/>
    <w:rsid w:val="0EDE5B99"/>
    <w:rsid w:val="0EE06E43"/>
    <w:rsid w:val="0F073A86"/>
    <w:rsid w:val="0F232CE6"/>
    <w:rsid w:val="0F5F1B03"/>
    <w:rsid w:val="0F7C1BD7"/>
    <w:rsid w:val="0F8F65ED"/>
    <w:rsid w:val="0F956A9F"/>
    <w:rsid w:val="0FA366C8"/>
    <w:rsid w:val="0FAC63DC"/>
    <w:rsid w:val="10195968"/>
    <w:rsid w:val="102945C7"/>
    <w:rsid w:val="10305C70"/>
    <w:rsid w:val="104C2488"/>
    <w:rsid w:val="105D0E37"/>
    <w:rsid w:val="105D1DD2"/>
    <w:rsid w:val="10633BAC"/>
    <w:rsid w:val="10964A3E"/>
    <w:rsid w:val="109A1D4C"/>
    <w:rsid w:val="10A50D83"/>
    <w:rsid w:val="10EC0E74"/>
    <w:rsid w:val="11000A61"/>
    <w:rsid w:val="1176409C"/>
    <w:rsid w:val="117B712C"/>
    <w:rsid w:val="119C0964"/>
    <w:rsid w:val="11A873EB"/>
    <w:rsid w:val="11B1299B"/>
    <w:rsid w:val="11DC1F14"/>
    <w:rsid w:val="12084EB2"/>
    <w:rsid w:val="12085130"/>
    <w:rsid w:val="120936AB"/>
    <w:rsid w:val="12604AFF"/>
    <w:rsid w:val="128B3267"/>
    <w:rsid w:val="12972830"/>
    <w:rsid w:val="12B54669"/>
    <w:rsid w:val="133D07A6"/>
    <w:rsid w:val="13485749"/>
    <w:rsid w:val="13523B86"/>
    <w:rsid w:val="13523C93"/>
    <w:rsid w:val="136718FE"/>
    <w:rsid w:val="13744AD6"/>
    <w:rsid w:val="138A0A84"/>
    <w:rsid w:val="13A9190E"/>
    <w:rsid w:val="1414664C"/>
    <w:rsid w:val="14D0300B"/>
    <w:rsid w:val="150A3A5E"/>
    <w:rsid w:val="151C45DA"/>
    <w:rsid w:val="15764146"/>
    <w:rsid w:val="158F0419"/>
    <w:rsid w:val="159F6888"/>
    <w:rsid w:val="15BB4490"/>
    <w:rsid w:val="160A4AD8"/>
    <w:rsid w:val="16160A53"/>
    <w:rsid w:val="164557A3"/>
    <w:rsid w:val="16496761"/>
    <w:rsid w:val="169104A2"/>
    <w:rsid w:val="16D64F03"/>
    <w:rsid w:val="16DE7E2A"/>
    <w:rsid w:val="170776CD"/>
    <w:rsid w:val="170F3A47"/>
    <w:rsid w:val="171C1E72"/>
    <w:rsid w:val="17940966"/>
    <w:rsid w:val="17B344B6"/>
    <w:rsid w:val="187E3775"/>
    <w:rsid w:val="187F13F5"/>
    <w:rsid w:val="18DD1C06"/>
    <w:rsid w:val="18EB37C5"/>
    <w:rsid w:val="191475B4"/>
    <w:rsid w:val="191525C9"/>
    <w:rsid w:val="194828B6"/>
    <w:rsid w:val="1950265C"/>
    <w:rsid w:val="197C0908"/>
    <w:rsid w:val="19B67509"/>
    <w:rsid w:val="19C52155"/>
    <w:rsid w:val="1A3020B0"/>
    <w:rsid w:val="1A316020"/>
    <w:rsid w:val="1A9C5EF2"/>
    <w:rsid w:val="1ABC79F6"/>
    <w:rsid w:val="1ACE2352"/>
    <w:rsid w:val="1AFE3E7D"/>
    <w:rsid w:val="1B1F7074"/>
    <w:rsid w:val="1B491312"/>
    <w:rsid w:val="1B5523E6"/>
    <w:rsid w:val="1B7C2C47"/>
    <w:rsid w:val="1B975ABB"/>
    <w:rsid w:val="1BCD3991"/>
    <w:rsid w:val="1C10142D"/>
    <w:rsid w:val="1C790F2F"/>
    <w:rsid w:val="1C7D4ECF"/>
    <w:rsid w:val="1CAB69B9"/>
    <w:rsid w:val="1CBF642A"/>
    <w:rsid w:val="1CD95C42"/>
    <w:rsid w:val="1D4A5F0C"/>
    <w:rsid w:val="1DAA4279"/>
    <w:rsid w:val="1DE438FA"/>
    <w:rsid w:val="1DFA6844"/>
    <w:rsid w:val="1DFE0291"/>
    <w:rsid w:val="1E44140E"/>
    <w:rsid w:val="1E594E1A"/>
    <w:rsid w:val="1E5C4E27"/>
    <w:rsid w:val="1EA61D01"/>
    <w:rsid w:val="1ED21144"/>
    <w:rsid w:val="1EFA0189"/>
    <w:rsid w:val="1F173FDD"/>
    <w:rsid w:val="1F2141B4"/>
    <w:rsid w:val="1F4102B1"/>
    <w:rsid w:val="1F5722EF"/>
    <w:rsid w:val="203A2B49"/>
    <w:rsid w:val="20583639"/>
    <w:rsid w:val="206728B3"/>
    <w:rsid w:val="206E62FA"/>
    <w:rsid w:val="207F1339"/>
    <w:rsid w:val="208F6E38"/>
    <w:rsid w:val="20BE56A8"/>
    <w:rsid w:val="20D575C3"/>
    <w:rsid w:val="20F62149"/>
    <w:rsid w:val="21371087"/>
    <w:rsid w:val="213E370B"/>
    <w:rsid w:val="21463F72"/>
    <w:rsid w:val="21AD3B67"/>
    <w:rsid w:val="21AE3E7A"/>
    <w:rsid w:val="21BE5C57"/>
    <w:rsid w:val="21E04E82"/>
    <w:rsid w:val="21E354D6"/>
    <w:rsid w:val="21F26CCA"/>
    <w:rsid w:val="21FE7573"/>
    <w:rsid w:val="22677502"/>
    <w:rsid w:val="22686DD8"/>
    <w:rsid w:val="228D7819"/>
    <w:rsid w:val="22AA4165"/>
    <w:rsid w:val="22BC0B17"/>
    <w:rsid w:val="22E44943"/>
    <w:rsid w:val="230464D9"/>
    <w:rsid w:val="23244212"/>
    <w:rsid w:val="23723883"/>
    <w:rsid w:val="23E8206B"/>
    <w:rsid w:val="23F8439C"/>
    <w:rsid w:val="24464559"/>
    <w:rsid w:val="24B600F4"/>
    <w:rsid w:val="24B8172C"/>
    <w:rsid w:val="24D15EE6"/>
    <w:rsid w:val="24D517A8"/>
    <w:rsid w:val="24E44D0D"/>
    <w:rsid w:val="25667CA4"/>
    <w:rsid w:val="25B41377"/>
    <w:rsid w:val="25B83F1F"/>
    <w:rsid w:val="25EB4840"/>
    <w:rsid w:val="260620C5"/>
    <w:rsid w:val="26155116"/>
    <w:rsid w:val="262E2A6A"/>
    <w:rsid w:val="26360DC7"/>
    <w:rsid w:val="26D938FA"/>
    <w:rsid w:val="26FF5C68"/>
    <w:rsid w:val="27027E3A"/>
    <w:rsid w:val="271362EA"/>
    <w:rsid w:val="274E701C"/>
    <w:rsid w:val="276B1BFA"/>
    <w:rsid w:val="27971BD3"/>
    <w:rsid w:val="27D329C7"/>
    <w:rsid w:val="28304BA1"/>
    <w:rsid w:val="283E4119"/>
    <w:rsid w:val="286A4935"/>
    <w:rsid w:val="287136B8"/>
    <w:rsid w:val="28743E0B"/>
    <w:rsid w:val="28870F64"/>
    <w:rsid w:val="288B082D"/>
    <w:rsid w:val="288E7002"/>
    <w:rsid w:val="28B34F65"/>
    <w:rsid w:val="28B36688"/>
    <w:rsid w:val="28CB486C"/>
    <w:rsid w:val="28CC1C6E"/>
    <w:rsid w:val="290D6C70"/>
    <w:rsid w:val="29172C17"/>
    <w:rsid w:val="29220C0C"/>
    <w:rsid w:val="292777F4"/>
    <w:rsid w:val="292A6D25"/>
    <w:rsid w:val="292E2695"/>
    <w:rsid w:val="295D47A1"/>
    <w:rsid w:val="296D78CB"/>
    <w:rsid w:val="299768D6"/>
    <w:rsid w:val="29B8010B"/>
    <w:rsid w:val="29C606DA"/>
    <w:rsid w:val="29F37651"/>
    <w:rsid w:val="2A1C5290"/>
    <w:rsid w:val="2A341527"/>
    <w:rsid w:val="2A717BDA"/>
    <w:rsid w:val="2A883982"/>
    <w:rsid w:val="2A90477E"/>
    <w:rsid w:val="2A9E346A"/>
    <w:rsid w:val="2AED18E2"/>
    <w:rsid w:val="2AF4597B"/>
    <w:rsid w:val="2AF54FD4"/>
    <w:rsid w:val="2AFB07BE"/>
    <w:rsid w:val="2B017F32"/>
    <w:rsid w:val="2B176D27"/>
    <w:rsid w:val="2B193987"/>
    <w:rsid w:val="2B4F42D0"/>
    <w:rsid w:val="2B7420F8"/>
    <w:rsid w:val="2BBD5C34"/>
    <w:rsid w:val="2C1F5299"/>
    <w:rsid w:val="2C5200CB"/>
    <w:rsid w:val="2CD025F1"/>
    <w:rsid w:val="2CDB3F3A"/>
    <w:rsid w:val="2CE871DA"/>
    <w:rsid w:val="2CF30817"/>
    <w:rsid w:val="2D621B76"/>
    <w:rsid w:val="2D8B0DC3"/>
    <w:rsid w:val="2D9B74E0"/>
    <w:rsid w:val="2DAC5451"/>
    <w:rsid w:val="2DCC6F4D"/>
    <w:rsid w:val="2DEE1B8D"/>
    <w:rsid w:val="2E0A3C48"/>
    <w:rsid w:val="2E170E76"/>
    <w:rsid w:val="2E215C7E"/>
    <w:rsid w:val="2E9515CF"/>
    <w:rsid w:val="2E984FC6"/>
    <w:rsid w:val="2EE915FE"/>
    <w:rsid w:val="2F172513"/>
    <w:rsid w:val="2F3744B6"/>
    <w:rsid w:val="2F4B4BF3"/>
    <w:rsid w:val="2FA01C1E"/>
    <w:rsid w:val="2FA05D0E"/>
    <w:rsid w:val="2FA755B7"/>
    <w:rsid w:val="2FDA5DEF"/>
    <w:rsid w:val="2FFF1118"/>
    <w:rsid w:val="30075E1D"/>
    <w:rsid w:val="305C1785"/>
    <w:rsid w:val="3071336A"/>
    <w:rsid w:val="307330BF"/>
    <w:rsid w:val="3087748B"/>
    <w:rsid w:val="30E13CDE"/>
    <w:rsid w:val="30F86612"/>
    <w:rsid w:val="30FC43F1"/>
    <w:rsid w:val="31144D5F"/>
    <w:rsid w:val="31283812"/>
    <w:rsid w:val="31500669"/>
    <w:rsid w:val="31530CC5"/>
    <w:rsid w:val="315520E8"/>
    <w:rsid w:val="31586439"/>
    <w:rsid w:val="31693152"/>
    <w:rsid w:val="31811FE8"/>
    <w:rsid w:val="31A3075F"/>
    <w:rsid w:val="31A40DEB"/>
    <w:rsid w:val="31B13F5A"/>
    <w:rsid w:val="31BC5834"/>
    <w:rsid w:val="31D61EB3"/>
    <w:rsid w:val="31EB176C"/>
    <w:rsid w:val="324C4E50"/>
    <w:rsid w:val="325A729D"/>
    <w:rsid w:val="32913EAF"/>
    <w:rsid w:val="33426315"/>
    <w:rsid w:val="33521DBE"/>
    <w:rsid w:val="33804746"/>
    <w:rsid w:val="338273B7"/>
    <w:rsid w:val="338761E8"/>
    <w:rsid w:val="3397529B"/>
    <w:rsid w:val="342916D7"/>
    <w:rsid w:val="34370120"/>
    <w:rsid w:val="34FA2E17"/>
    <w:rsid w:val="350117B2"/>
    <w:rsid w:val="35016CA7"/>
    <w:rsid w:val="350F463E"/>
    <w:rsid w:val="35151B6F"/>
    <w:rsid w:val="351D269B"/>
    <w:rsid w:val="352006AB"/>
    <w:rsid w:val="353D0D46"/>
    <w:rsid w:val="35606679"/>
    <w:rsid w:val="3591098B"/>
    <w:rsid w:val="35A63B14"/>
    <w:rsid w:val="35AF7AEE"/>
    <w:rsid w:val="35E71A5A"/>
    <w:rsid w:val="35EE3CD0"/>
    <w:rsid w:val="361F15A9"/>
    <w:rsid w:val="36792416"/>
    <w:rsid w:val="36874833"/>
    <w:rsid w:val="36ED099E"/>
    <w:rsid w:val="36F80B60"/>
    <w:rsid w:val="374916FC"/>
    <w:rsid w:val="37686C53"/>
    <w:rsid w:val="377078F2"/>
    <w:rsid w:val="377145F0"/>
    <w:rsid w:val="377E3D4D"/>
    <w:rsid w:val="378D7137"/>
    <w:rsid w:val="37A60CCF"/>
    <w:rsid w:val="37B4608F"/>
    <w:rsid w:val="37D013A6"/>
    <w:rsid w:val="37EB2DE7"/>
    <w:rsid w:val="384319A1"/>
    <w:rsid w:val="38737B2D"/>
    <w:rsid w:val="38A42F2A"/>
    <w:rsid w:val="38AE794E"/>
    <w:rsid w:val="39986C00"/>
    <w:rsid w:val="399B60AB"/>
    <w:rsid w:val="399F2A53"/>
    <w:rsid w:val="39BB30AD"/>
    <w:rsid w:val="3A106B2F"/>
    <w:rsid w:val="3A3C5057"/>
    <w:rsid w:val="3A474363"/>
    <w:rsid w:val="3A8D269A"/>
    <w:rsid w:val="3B504F00"/>
    <w:rsid w:val="3B672252"/>
    <w:rsid w:val="3B700D01"/>
    <w:rsid w:val="3BA52E85"/>
    <w:rsid w:val="3BF333BA"/>
    <w:rsid w:val="3BFD68E7"/>
    <w:rsid w:val="3C1A0868"/>
    <w:rsid w:val="3C46550B"/>
    <w:rsid w:val="3C496827"/>
    <w:rsid w:val="3C5171FE"/>
    <w:rsid w:val="3C796427"/>
    <w:rsid w:val="3CBA0DC6"/>
    <w:rsid w:val="3CCB04E6"/>
    <w:rsid w:val="3CEA6D44"/>
    <w:rsid w:val="3CFB1581"/>
    <w:rsid w:val="3D1F268E"/>
    <w:rsid w:val="3D291C42"/>
    <w:rsid w:val="3D3B0D77"/>
    <w:rsid w:val="3D9B66E4"/>
    <w:rsid w:val="3DCA3DD5"/>
    <w:rsid w:val="3DE0451C"/>
    <w:rsid w:val="3E0428B6"/>
    <w:rsid w:val="3E1724EA"/>
    <w:rsid w:val="3E661737"/>
    <w:rsid w:val="3E967444"/>
    <w:rsid w:val="3EB906CA"/>
    <w:rsid w:val="3EBF33E9"/>
    <w:rsid w:val="3EF71274"/>
    <w:rsid w:val="3F0C5763"/>
    <w:rsid w:val="3F213AA4"/>
    <w:rsid w:val="3F4F71DB"/>
    <w:rsid w:val="3F713E5A"/>
    <w:rsid w:val="3F7D684D"/>
    <w:rsid w:val="3FA72C38"/>
    <w:rsid w:val="3FAC202F"/>
    <w:rsid w:val="3FB47B4D"/>
    <w:rsid w:val="3FDF1625"/>
    <w:rsid w:val="402E5A92"/>
    <w:rsid w:val="404C7755"/>
    <w:rsid w:val="40644847"/>
    <w:rsid w:val="40B72358"/>
    <w:rsid w:val="40B80301"/>
    <w:rsid w:val="40B94D9D"/>
    <w:rsid w:val="40DF7405"/>
    <w:rsid w:val="40EC6A17"/>
    <w:rsid w:val="410007C9"/>
    <w:rsid w:val="410E5309"/>
    <w:rsid w:val="41522349"/>
    <w:rsid w:val="4175142C"/>
    <w:rsid w:val="41932EFC"/>
    <w:rsid w:val="41AD360B"/>
    <w:rsid w:val="41C10B8A"/>
    <w:rsid w:val="41F06791"/>
    <w:rsid w:val="420614D1"/>
    <w:rsid w:val="421E1245"/>
    <w:rsid w:val="42461D0B"/>
    <w:rsid w:val="42481506"/>
    <w:rsid w:val="428F73B2"/>
    <w:rsid w:val="42A10445"/>
    <w:rsid w:val="42B2241F"/>
    <w:rsid w:val="42BB3175"/>
    <w:rsid w:val="42D53026"/>
    <w:rsid w:val="42E07469"/>
    <w:rsid w:val="43745062"/>
    <w:rsid w:val="438E45F7"/>
    <w:rsid w:val="43B81238"/>
    <w:rsid w:val="448D0D02"/>
    <w:rsid w:val="449045B1"/>
    <w:rsid w:val="44F9656A"/>
    <w:rsid w:val="45361924"/>
    <w:rsid w:val="458401EA"/>
    <w:rsid w:val="45D23A65"/>
    <w:rsid w:val="45D80AF0"/>
    <w:rsid w:val="463C358B"/>
    <w:rsid w:val="463E3E6D"/>
    <w:rsid w:val="463F5797"/>
    <w:rsid w:val="464332C5"/>
    <w:rsid w:val="465C2C27"/>
    <w:rsid w:val="467A4CC8"/>
    <w:rsid w:val="46AA3A6E"/>
    <w:rsid w:val="47006467"/>
    <w:rsid w:val="470064AA"/>
    <w:rsid w:val="4712598F"/>
    <w:rsid w:val="47473A11"/>
    <w:rsid w:val="47CB7A19"/>
    <w:rsid w:val="47D24FB9"/>
    <w:rsid w:val="485104CB"/>
    <w:rsid w:val="485F40D3"/>
    <w:rsid w:val="48632E90"/>
    <w:rsid w:val="4865726B"/>
    <w:rsid w:val="488D2B96"/>
    <w:rsid w:val="48A57700"/>
    <w:rsid w:val="48AC769D"/>
    <w:rsid w:val="48B862AB"/>
    <w:rsid w:val="48D94FCE"/>
    <w:rsid w:val="49013BE1"/>
    <w:rsid w:val="49133381"/>
    <w:rsid w:val="49271BE8"/>
    <w:rsid w:val="494A2E94"/>
    <w:rsid w:val="495A58B4"/>
    <w:rsid w:val="496B7F86"/>
    <w:rsid w:val="49750D0D"/>
    <w:rsid w:val="498724E7"/>
    <w:rsid w:val="49F30AEB"/>
    <w:rsid w:val="4A135223"/>
    <w:rsid w:val="4A55070F"/>
    <w:rsid w:val="4A69139E"/>
    <w:rsid w:val="4A7C3DF6"/>
    <w:rsid w:val="4A8228DC"/>
    <w:rsid w:val="4AA00927"/>
    <w:rsid w:val="4AD32486"/>
    <w:rsid w:val="4B23074B"/>
    <w:rsid w:val="4B6762DB"/>
    <w:rsid w:val="4B833315"/>
    <w:rsid w:val="4BA57078"/>
    <w:rsid w:val="4BB34A45"/>
    <w:rsid w:val="4BE01DB0"/>
    <w:rsid w:val="4BF07CFA"/>
    <w:rsid w:val="4C167530"/>
    <w:rsid w:val="4C274A23"/>
    <w:rsid w:val="4C552620"/>
    <w:rsid w:val="4C762540"/>
    <w:rsid w:val="4CA57EC3"/>
    <w:rsid w:val="4CB04CD8"/>
    <w:rsid w:val="4CD57E17"/>
    <w:rsid w:val="4D1A1178"/>
    <w:rsid w:val="4D423DDC"/>
    <w:rsid w:val="4D4612BC"/>
    <w:rsid w:val="4D544F8B"/>
    <w:rsid w:val="4D7E541F"/>
    <w:rsid w:val="4D816F9B"/>
    <w:rsid w:val="4DA54B61"/>
    <w:rsid w:val="4DFD7ECA"/>
    <w:rsid w:val="4E1D0600"/>
    <w:rsid w:val="4E4C6361"/>
    <w:rsid w:val="4F37146B"/>
    <w:rsid w:val="4F5545D0"/>
    <w:rsid w:val="4F8A7BFD"/>
    <w:rsid w:val="4F9B434B"/>
    <w:rsid w:val="4FD93BE6"/>
    <w:rsid w:val="4FDE51CF"/>
    <w:rsid w:val="50023727"/>
    <w:rsid w:val="504E6ECD"/>
    <w:rsid w:val="50574CA9"/>
    <w:rsid w:val="50730F16"/>
    <w:rsid w:val="507B2DE0"/>
    <w:rsid w:val="50823A25"/>
    <w:rsid w:val="50974788"/>
    <w:rsid w:val="509A1531"/>
    <w:rsid w:val="50EE4E05"/>
    <w:rsid w:val="50F53EA5"/>
    <w:rsid w:val="510B6848"/>
    <w:rsid w:val="51122BBF"/>
    <w:rsid w:val="51180607"/>
    <w:rsid w:val="514A10F3"/>
    <w:rsid w:val="51A514C2"/>
    <w:rsid w:val="51AD0971"/>
    <w:rsid w:val="51B24362"/>
    <w:rsid w:val="51B930DB"/>
    <w:rsid w:val="52713EA7"/>
    <w:rsid w:val="52E55806"/>
    <w:rsid w:val="53123B67"/>
    <w:rsid w:val="5325018E"/>
    <w:rsid w:val="533244E6"/>
    <w:rsid w:val="53630904"/>
    <w:rsid w:val="536C3644"/>
    <w:rsid w:val="53F463B2"/>
    <w:rsid w:val="53F91C43"/>
    <w:rsid w:val="54165C40"/>
    <w:rsid w:val="542D3D8E"/>
    <w:rsid w:val="543C00B7"/>
    <w:rsid w:val="549E7964"/>
    <w:rsid w:val="54B67960"/>
    <w:rsid w:val="54C577AD"/>
    <w:rsid w:val="54E575BD"/>
    <w:rsid w:val="5504194C"/>
    <w:rsid w:val="55124CBB"/>
    <w:rsid w:val="551D2D8F"/>
    <w:rsid w:val="553677F0"/>
    <w:rsid w:val="553D1CDA"/>
    <w:rsid w:val="55D23238"/>
    <w:rsid w:val="55E40CEC"/>
    <w:rsid w:val="5628225F"/>
    <w:rsid w:val="56342714"/>
    <w:rsid w:val="56721665"/>
    <w:rsid w:val="567C4BBF"/>
    <w:rsid w:val="56874C7D"/>
    <w:rsid w:val="57132BFA"/>
    <w:rsid w:val="572C5E9A"/>
    <w:rsid w:val="578F46B4"/>
    <w:rsid w:val="57AF068A"/>
    <w:rsid w:val="57D430D4"/>
    <w:rsid w:val="58041287"/>
    <w:rsid w:val="580C5338"/>
    <w:rsid w:val="581D5CDC"/>
    <w:rsid w:val="58236E53"/>
    <w:rsid w:val="58396F65"/>
    <w:rsid w:val="58511131"/>
    <w:rsid w:val="585B65C1"/>
    <w:rsid w:val="585D5F3A"/>
    <w:rsid w:val="58CD7446"/>
    <w:rsid w:val="58CE3736"/>
    <w:rsid w:val="58D21895"/>
    <w:rsid w:val="58E6036D"/>
    <w:rsid w:val="590008E9"/>
    <w:rsid w:val="59162FF6"/>
    <w:rsid w:val="59251D26"/>
    <w:rsid w:val="59324D0A"/>
    <w:rsid w:val="596019CA"/>
    <w:rsid w:val="59894568"/>
    <w:rsid w:val="59AF6E42"/>
    <w:rsid w:val="59C03A95"/>
    <w:rsid w:val="59E0261B"/>
    <w:rsid w:val="59F13214"/>
    <w:rsid w:val="5A193895"/>
    <w:rsid w:val="5A3F4DEF"/>
    <w:rsid w:val="5A50607E"/>
    <w:rsid w:val="5AE51858"/>
    <w:rsid w:val="5AF21931"/>
    <w:rsid w:val="5B5A675A"/>
    <w:rsid w:val="5BA667DD"/>
    <w:rsid w:val="5BBE7B99"/>
    <w:rsid w:val="5BDA5B34"/>
    <w:rsid w:val="5BEA450D"/>
    <w:rsid w:val="5BF64266"/>
    <w:rsid w:val="5BFF3DEB"/>
    <w:rsid w:val="5C9F33C7"/>
    <w:rsid w:val="5CA83915"/>
    <w:rsid w:val="5CAA4CB2"/>
    <w:rsid w:val="5CBE610D"/>
    <w:rsid w:val="5CD808C5"/>
    <w:rsid w:val="5D3A27A3"/>
    <w:rsid w:val="5D44104D"/>
    <w:rsid w:val="5D4A6396"/>
    <w:rsid w:val="5D6A2757"/>
    <w:rsid w:val="5D7862EB"/>
    <w:rsid w:val="5D865418"/>
    <w:rsid w:val="5D9041FC"/>
    <w:rsid w:val="5DC303CC"/>
    <w:rsid w:val="5DC36B9A"/>
    <w:rsid w:val="5E0C3500"/>
    <w:rsid w:val="5E335936"/>
    <w:rsid w:val="5E44505F"/>
    <w:rsid w:val="5E4D0C1F"/>
    <w:rsid w:val="5E58680B"/>
    <w:rsid w:val="5E720369"/>
    <w:rsid w:val="5EB3184C"/>
    <w:rsid w:val="5F0074A2"/>
    <w:rsid w:val="5F1174C8"/>
    <w:rsid w:val="5F284111"/>
    <w:rsid w:val="5F3F00D3"/>
    <w:rsid w:val="5F4E0205"/>
    <w:rsid w:val="5F942360"/>
    <w:rsid w:val="5FC7472A"/>
    <w:rsid w:val="5FEB76BB"/>
    <w:rsid w:val="60016765"/>
    <w:rsid w:val="6088273F"/>
    <w:rsid w:val="60B2383B"/>
    <w:rsid w:val="61084D9E"/>
    <w:rsid w:val="610C351C"/>
    <w:rsid w:val="61910EF3"/>
    <w:rsid w:val="6192775B"/>
    <w:rsid w:val="61B30C72"/>
    <w:rsid w:val="61DC09D9"/>
    <w:rsid w:val="61DC58AE"/>
    <w:rsid w:val="61E07ABA"/>
    <w:rsid w:val="61F10251"/>
    <w:rsid w:val="623073F4"/>
    <w:rsid w:val="62394F7F"/>
    <w:rsid w:val="623B106E"/>
    <w:rsid w:val="623C46DB"/>
    <w:rsid w:val="629F6B20"/>
    <w:rsid w:val="62A47840"/>
    <w:rsid w:val="62DB6DD8"/>
    <w:rsid w:val="62FA208F"/>
    <w:rsid w:val="62FB22EB"/>
    <w:rsid w:val="63100CC2"/>
    <w:rsid w:val="633620B0"/>
    <w:rsid w:val="63727D0A"/>
    <w:rsid w:val="63990E89"/>
    <w:rsid w:val="63D95991"/>
    <w:rsid w:val="64437774"/>
    <w:rsid w:val="6450597C"/>
    <w:rsid w:val="645846CA"/>
    <w:rsid w:val="648D6974"/>
    <w:rsid w:val="64BA7168"/>
    <w:rsid w:val="64F14D4A"/>
    <w:rsid w:val="64FB1DDB"/>
    <w:rsid w:val="64FE06AB"/>
    <w:rsid w:val="65185258"/>
    <w:rsid w:val="652036C4"/>
    <w:rsid w:val="65320498"/>
    <w:rsid w:val="65725343"/>
    <w:rsid w:val="65733677"/>
    <w:rsid w:val="65A55C59"/>
    <w:rsid w:val="65F5553C"/>
    <w:rsid w:val="661B5B27"/>
    <w:rsid w:val="666253C0"/>
    <w:rsid w:val="667F243D"/>
    <w:rsid w:val="66A07B5F"/>
    <w:rsid w:val="66D47F29"/>
    <w:rsid w:val="67182CCB"/>
    <w:rsid w:val="678E0922"/>
    <w:rsid w:val="679F2956"/>
    <w:rsid w:val="67BA0D3E"/>
    <w:rsid w:val="67BC4795"/>
    <w:rsid w:val="67E045AB"/>
    <w:rsid w:val="67F10FDF"/>
    <w:rsid w:val="67F466DE"/>
    <w:rsid w:val="68402661"/>
    <w:rsid w:val="68521380"/>
    <w:rsid w:val="68686C0A"/>
    <w:rsid w:val="68726D55"/>
    <w:rsid w:val="68BE066D"/>
    <w:rsid w:val="68F72BDC"/>
    <w:rsid w:val="690525D9"/>
    <w:rsid w:val="69262FB6"/>
    <w:rsid w:val="698D5DC1"/>
    <w:rsid w:val="69B36670"/>
    <w:rsid w:val="6A134924"/>
    <w:rsid w:val="6A1C0667"/>
    <w:rsid w:val="6A352B48"/>
    <w:rsid w:val="6A57535A"/>
    <w:rsid w:val="6AA25CD5"/>
    <w:rsid w:val="6AA43D91"/>
    <w:rsid w:val="6AF02E1B"/>
    <w:rsid w:val="6B056854"/>
    <w:rsid w:val="6B2668F9"/>
    <w:rsid w:val="6B3B27A0"/>
    <w:rsid w:val="6BD02110"/>
    <w:rsid w:val="6BFB1989"/>
    <w:rsid w:val="6C292DEB"/>
    <w:rsid w:val="6CB02C51"/>
    <w:rsid w:val="6CC056EE"/>
    <w:rsid w:val="6CF75E33"/>
    <w:rsid w:val="6D002EAE"/>
    <w:rsid w:val="6D5005D7"/>
    <w:rsid w:val="6D7E1FEC"/>
    <w:rsid w:val="6D83769E"/>
    <w:rsid w:val="6D9E5FE6"/>
    <w:rsid w:val="6DA80E0D"/>
    <w:rsid w:val="6DAD0D9E"/>
    <w:rsid w:val="6DF8410D"/>
    <w:rsid w:val="6E16043B"/>
    <w:rsid w:val="6E26416F"/>
    <w:rsid w:val="6E306D19"/>
    <w:rsid w:val="6E4576FE"/>
    <w:rsid w:val="6E5211AF"/>
    <w:rsid w:val="6E6371C6"/>
    <w:rsid w:val="6E871226"/>
    <w:rsid w:val="6EF1120A"/>
    <w:rsid w:val="6EFA5F3E"/>
    <w:rsid w:val="6EFA6019"/>
    <w:rsid w:val="6F012631"/>
    <w:rsid w:val="6F3B0401"/>
    <w:rsid w:val="6F3D18FD"/>
    <w:rsid w:val="6F9A116C"/>
    <w:rsid w:val="6FA05BEF"/>
    <w:rsid w:val="6FA2407F"/>
    <w:rsid w:val="6FA56963"/>
    <w:rsid w:val="6FEE0CE2"/>
    <w:rsid w:val="6FEE6630"/>
    <w:rsid w:val="700B1279"/>
    <w:rsid w:val="70314274"/>
    <w:rsid w:val="70585B09"/>
    <w:rsid w:val="706D3D3B"/>
    <w:rsid w:val="70B65767"/>
    <w:rsid w:val="70D37B59"/>
    <w:rsid w:val="70DE7DB4"/>
    <w:rsid w:val="70F7346D"/>
    <w:rsid w:val="71076191"/>
    <w:rsid w:val="713E28D9"/>
    <w:rsid w:val="71A77B4E"/>
    <w:rsid w:val="71C52BE4"/>
    <w:rsid w:val="71FE3B15"/>
    <w:rsid w:val="722C6B88"/>
    <w:rsid w:val="723016FA"/>
    <w:rsid w:val="72531A31"/>
    <w:rsid w:val="72554D6D"/>
    <w:rsid w:val="72944B62"/>
    <w:rsid w:val="72AD1E84"/>
    <w:rsid w:val="72BC15DB"/>
    <w:rsid w:val="72E02CA2"/>
    <w:rsid w:val="7319111F"/>
    <w:rsid w:val="732E3AF0"/>
    <w:rsid w:val="7339139B"/>
    <w:rsid w:val="73532E8D"/>
    <w:rsid w:val="735603C8"/>
    <w:rsid w:val="73671FB1"/>
    <w:rsid w:val="737729DD"/>
    <w:rsid w:val="737838FE"/>
    <w:rsid w:val="737E4454"/>
    <w:rsid w:val="738051E3"/>
    <w:rsid w:val="73BC623F"/>
    <w:rsid w:val="73C45D16"/>
    <w:rsid w:val="73D6499C"/>
    <w:rsid w:val="73E42A0D"/>
    <w:rsid w:val="73E511A6"/>
    <w:rsid w:val="74005BD1"/>
    <w:rsid w:val="740D32D7"/>
    <w:rsid w:val="742129B0"/>
    <w:rsid w:val="743A035B"/>
    <w:rsid w:val="75007DD4"/>
    <w:rsid w:val="758A6821"/>
    <w:rsid w:val="75AC18E8"/>
    <w:rsid w:val="75AC3E31"/>
    <w:rsid w:val="75EB4E05"/>
    <w:rsid w:val="76240864"/>
    <w:rsid w:val="763A3919"/>
    <w:rsid w:val="76BB21AC"/>
    <w:rsid w:val="76EF3D18"/>
    <w:rsid w:val="77336A35"/>
    <w:rsid w:val="775C4D38"/>
    <w:rsid w:val="77A56BEB"/>
    <w:rsid w:val="77A60C00"/>
    <w:rsid w:val="77CC06D5"/>
    <w:rsid w:val="77E33C43"/>
    <w:rsid w:val="77E83B4F"/>
    <w:rsid w:val="77FB0340"/>
    <w:rsid w:val="78180745"/>
    <w:rsid w:val="7838205D"/>
    <w:rsid w:val="784A6127"/>
    <w:rsid w:val="789A04F3"/>
    <w:rsid w:val="78B162B8"/>
    <w:rsid w:val="78E62916"/>
    <w:rsid w:val="795075E3"/>
    <w:rsid w:val="796A77B9"/>
    <w:rsid w:val="79825F93"/>
    <w:rsid w:val="79CC0B6A"/>
    <w:rsid w:val="79D04A68"/>
    <w:rsid w:val="7A004425"/>
    <w:rsid w:val="7A0E3036"/>
    <w:rsid w:val="7A0E3DC4"/>
    <w:rsid w:val="7A113C2C"/>
    <w:rsid w:val="7A1B783A"/>
    <w:rsid w:val="7A3C4629"/>
    <w:rsid w:val="7A3E5E93"/>
    <w:rsid w:val="7A5440F1"/>
    <w:rsid w:val="7A591929"/>
    <w:rsid w:val="7A9E79EE"/>
    <w:rsid w:val="7ABB0D84"/>
    <w:rsid w:val="7B9B224A"/>
    <w:rsid w:val="7BAD18D0"/>
    <w:rsid w:val="7BC44AF4"/>
    <w:rsid w:val="7BC66E2C"/>
    <w:rsid w:val="7BF32CB6"/>
    <w:rsid w:val="7BF603C7"/>
    <w:rsid w:val="7C0D7E3D"/>
    <w:rsid w:val="7C1C3F34"/>
    <w:rsid w:val="7C2A7148"/>
    <w:rsid w:val="7C990C53"/>
    <w:rsid w:val="7CFE08EB"/>
    <w:rsid w:val="7D2D178A"/>
    <w:rsid w:val="7D395B03"/>
    <w:rsid w:val="7D9307C8"/>
    <w:rsid w:val="7DD54F05"/>
    <w:rsid w:val="7E1862C1"/>
    <w:rsid w:val="7E3473E1"/>
    <w:rsid w:val="7E3D752C"/>
    <w:rsid w:val="7EC04CDA"/>
    <w:rsid w:val="7EE76E8C"/>
    <w:rsid w:val="7EEA2069"/>
    <w:rsid w:val="7F556BF7"/>
    <w:rsid w:val="7F794C48"/>
    <w:rsid w:val="7F8A29AF"/>
    <w:rsid w:val="7F9604AE"/>
    <w:rsid w:val="7F962AC6"/>
    <w:rsid w:val="7FB83251"/>
    <w:rsid w:val="7FE0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468</Words>
  <Characters>2674</Characters>
  <Lines>22</Lines>
  <Paragraphs>6</Paragraphs>
  <TotalTime>10</TotalTime>
  <ScaleCrop>false</ScaleCrop>
  <LinksUpToDate>false</LinksUpToDate>
  <CharactersWithSpaces>3136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2017-11-16T07:47:00Z</dcterms:created>
  <dc:creator>ghc2520</dc:creator>
  <cp:lastModifiedBy>Cissy</cp:lastModifiedBy>
  <cp:lastPrinted>2019-07-15T07:19:00Z</cp:lastPrinted>
  <dcterms:modified xsi:type="dcterms:W3CDTF">2019-07-18T06:47:24Z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